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1a8881f40ca415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138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F07B165" w14:textId="77777777" w:rsidTr="005F7F7E">
        <w:tc>
          <w:tcPr>
            <w:tcW w:w="2438" w:type="dxa"/>
            <w:shd w:val="clear" w:color="auto" w:fill="auto"/>
          </w:tcPr>
          <w:p w14:paraId="0A3B0F5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6C78360"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1C08D94F" w14:textId="77777777" w:rsidTr="005F7F7E">
        <w:tc>
          <w:tcPr>
            <w:tcW w:w="2438" w:type="dxa"/>
            <w:shd w:val="clear" w:color="auto" w:fill="auto"/>
          </w:tcPr>
          <w:p w14:paraId="652D606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8D770A3" w14:textId="77777777" w:rsidR="00F445B1" w:rsidRPr="001356F1" w:rsidRDefault="001E06D3" w:rsidP="001E06D3">
            <w:pPr>
              <w:rPr>
                <w:b/>
              </w:rPr>
            </w:pPr>
            <w:r>
              <w:rPr>
                <w:rStyle w:val="Firstpagetablebold"/>
              </w:rPr>
              <w:t>20 June 2017</w:t>
            </w:r>
          </w:p>
        </w:tc>
      </w:tr>
      <w:tr w:rsidR="00CE544A" w:rsidRPr="00975B07" w14:paraId="105EA5A4" w14:textId="77777777" w:rsidTr="005F7F7E">
        <w:tc>
          <w:tcPr>
            <w:tcW w:w="2438" w:type="dxa"/>
            <w:shd w:val="clear" w:color="auto" w:fill="auto"/>
          </w:tcPr>
          <w:p w14:paraId="1A85791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D83A647" w14:textId="77777777" w:rsidR="002B2AF3" w:rsidRDefault="002B2AF3" w:rsidP="004A6D2F">
            <w:pPr>
              <w:rPr>
                <w:rStyle w:val="Firstpagetablebold"/>
              </w:rPr>
            </w:pPr>
            <w:r>
              <w:rPr>
                <w:rStyle w:val="Firstpagetablebold"/>
              </w:rPr>
              <w:t>Head of Business Improvement</w:t>
            </w:r>
          </w:p>
          <w:p w14:paraId="0E8E9E61" w14:textId="77777777" w:rsidR="00F445B1" w:rsidRPr="001356F1" w:rsidRDefault="002B2AF3" w:rsidP="002B2AF3">
            <w:pPr>
              <w:rPr>
                <w:rStyle w:val="Firstpagetablebold"/>
              </w:rPr>
            </w:pPr>
            <w:r>
              <w:rPr>
                <w:rStyle w:val="Firstpagetablebold"/>
              </w:rPr>
              <w:t>Head of Housing and Property</w:t>
            </w:r>
          </w:p>
        </w:tc>
      </w:tr>
      <w:tr w:rsidR="00CE544A" w:rsidRPr="00975B07" w14:paraId="489A9915" w14:textId="77777777" w:rsidTr="005F7F7E">
        <w:tc>
          <w:tcPr>
            <w:tcW w:w="2438" w:type="dxa"/>
            <w:shd w:val="clear" w:color="auto" w:fill="auto"/>
          </w:tcPr>
          <w:p w14:paraId="1A05331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4868B4B" w14:textId="77777777" w:rsidR="00F445B1" w:rsidRPr="001356F1" w:rsidRDefault="002B2AF3" w:rsidP="004A6D2F">
            <w:pPr>
              <w:rPr>
                <w:rStyle w:val="Firstpagetablebold"/>
              </w:rPr>
            </w:pPr>
            <w:r>
              <w:rPr>
                <w:rStyle w:val="Firstpagetablebold"/>
              </w:rPr>
              <w:t>Replacement of Housing Computer Systems</w:t>
            </w:r>
          </w:p>
        </w:tc>
      </w:tr>
    </w:tbl>
    <w:p w14:paraId="6DEF967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
        <w:gridCol w:w="2015"/>
        <w:gridCol w:w="6416"/>
      </w:tblGrid>
      <w:tr w:rsidR="00D5547E" w14:paraId="4681E237" w14:textId="77777777" w:rsidTr="00EC795E">
        <w:trPr>
          <w:trHeight w:val="397"/>
        </w:trPr>
        <w:tc>
          <w:tcPr>
            <w:tcW w:w="8858" w:type="dxa"/>
            <w:gridSpan w:val="3"/>
            <w:tcBorders>
              <w:bottom w:val="single" w:sz="8" w:space="0" w:color="000000"/>
            </w:tcBorders>
            <w:hideMark/>
          </w:tcPr>
          <w:p w14:paraId="1B6D2DC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5060373" w14:textId="77777777" w:rsidTr="00EC795E">
        <w:trPr>
          <w:trHeight w:val="819"/>
        </w:trPr>
        <w:tc>
          <w:tcPr>
            <w:tcW w:w="2442" w:type="dxa"/>
            <w:gridSpan w:val="2"/>
            <w:tcBorders>
              <w:top w:val="single" w:sz="8" w:space="0" w:color="000000"/>
              <w:left w:val="single" w:sz="8" w:space="0" w:color="000000"/>
              <w:bottom w:val="nil"/>
              <w:right w:val="nil"/>
            </w:tcBorders>
            <w:hideMark/>
          </w:tcPr>
          <w:p w14:paraId="7FD03749" w14:textId="77777777" w:rsidR="00D5547E" w:rsidRDefault="00D5547E">
            <w:pPr>
              <w:rPr>
                <w:rStyle w:val="Firstpagetablebold"/>
              </w:rPr>
            </w:pPr>
            <w:r>
              <w:rPr>
                <w:rStyle w:val="Firstpagetablebold"/>
              </w:rPr>
              <w:t>Purpose of report:</w:t>
            </w:r>
          </w:p>
        </w:tc>
        <w:tc>
          <w:tcPr>
            <w:tcW w:w="6416" w:type="dxa"/>
            <w:tcBorders>
              <w:top w:val="single" w:sz="8" w:space="0" w:color="000000"/>
              <w:left w:val="nil"/>
              <w:bottom w:val="nil"/>
              <w:right w:val="single" w:sz="8" w:space="0" w:color="000000"/>
            </w:tcBorders>
            <w:hideMark/>
          </w:tcPr>
          <w:p w14:paraId="71E5ED84" w14:textId="77777777" w:rsidR="00EA0C0A" w:rsidRPr="00EA0C0A" w:rsidRDefault="00EA0C0A" w:rsidP="00EA0C0A">
            <w:pPr>
              <w:widowControl w:val="0"/>
              <w:autoSpaceDE w:val="0"/>
              <w:autoSpaceDN w:val="0"/>
              <w:spacing w:after="0"/>
              <w:rPr>
                <w:rFonts w:eastAsia="Arial" w:cs="Arial"/>
                <w:color w:val="auto"/>
                <w:szCs w:val="22"/>
                <w:lang w:val="en-US" w:eastAsia="en-US"/>
              </w:rPr>
            </w:pPr>
            <w:r w:rsidRPr="00EA0C0A">
              <w:rPr>
                <w:rFonts w:eastAsia="Arial" w:cs="Arial"/>
                <w:color w:val="auto"/>
                <w:szCs w:val="22"/>
                <w:lang w:val="en-US" w:eastAsia="en-US"/>
              </w:rPr>
              <w:t>To seek approval for an increase in the budget to extend the scope of the project and achieve additional longer term savings.</w:t>
            </w:r>
          </w:p>
          <w:p w14:paraId="1CD5E6DA" w14:textId="77777777" w:rsidR="00D5547E" w:rsidRPr="001356F1" w:rsidRDefault="00D5547E" w:rsidP="007A2AA9">
            <w:pPr>
              <w:widowControl w:val="0"/>
              <w:autoSpaceDE w:val="0"/>
              <w:autoSpaceDN w:val="0"/>
              <w:spacing w:after="0"/>
            </w:pPr>
          </w:p>
        </w:tc>
      </w:tr>
      <w:tr w:rsidR="00D5547E" w14:paraId="2C94789A" w14:textId="77777777" w:rsidTr="00EC795E">
        <w:trPr>
          <w:trHeight w:val="410"/>
        </w:trPr>
        <w:tc>
          <w:tcPr>
            <w:tcW w:w="2442" w:type="dxa"/>
            <w:gridSpan w:val="2"/>
            <w:tcBorders>
              <w:top w:val="nil"/>
              <w:left w:val="single" w:sz="8" w:space="0" w:color="000000"/>
              <w:bottom w:val="nil"/>
              <w:right w:val="nil"/>
            </w:tcBorders>
            <w:hideMark/>
          </w:tcPr>
          <w:p w14:paraId="62BF2CD7" w14:textId="77777777" w:rsidR="00D5547E" w:rsidRDefault="00D5547E">
            <w:pPr>
              <w:rPr>
                <w:rStyle w:val="Firstpagetablebold"/>
              </w:rPr>
            </w:pPr>
            <w:r>
              <w:rPr>
                <w:rStyle w:val="Firstpagetablebold"/>
              </w:rPr>
              <w:t>Key decision:</w:t>
            </w:r>
          </w:p>
        </w:tc>
        <w:tc>
          <w:tcPr>
            <w:tcW w:w="6416" w:type="dxa"/>
            <w:tcBorders>
              <w:top w:val="nil"/>
              <w:left w:val="nil"/>
              <w:bottom w:val="nil"/>
              <w:right w:val="single" w:sz="8" w:space="0" w:color="000000"/>
            </w:tcBorders>
            <w:hideMark/>
          </w:tcPr>
          <w:p w14:paraId="5B281AAE" w14:textId="77777777" w:rsidR="00D5547E" w:rsidRPr="001356F1" w:rsidRDefault="00D5547E" w:rsidP="002B2AF3">
            <w:r w:rsidRPr="001356F1">
              <w:t xml:space="preserve">Yes </w:t>
            </w:r>
          </w:p>
        </w:tc>
      </w:tr>
      <w:tr w:rsidR="00D5547E" w14:paraId="2C130437" w14:textId="77777777" w:rsidTr="00EC795E">
        <w:trPr>
          <w:trHeight w:val="1062"/>
        </w:trPr>
        <w:tc>
          <w:tcPr>
            <w:tcW w:w="2442" w:type="dxa"/>
            <w:gridSpan w:val="2"/>
            <w:tcBorders>
              <w:top w:val="nil"/>
              <w:left w:val="single" w:sz="8" w:space="0" w:color="000000"/>
              <w:bottom w:val="nil"/>
              <w:right w:val="nil"/>
            </w:tcBorders>
            <w:hideMark/>
          </w:tcPr>
          <w:p w14:paraId="56E37B4B" w14:textId="4DD11776" w:rsidR="00D5547E" w:rsidRDefault="00D5547E">
            <w:pPr>
              <w:rPr>
                <w:rStyle w:val="Firstpagetablebold"/>
              </w:rPr>
            </w:pPr>
            <w:r>
              <w:rPr>
                <w:rStyle w:val="Firstpagetablebold"/>
              </w:rPr>
              <w:t>Executive Board Member</w:t>
            </w:r>
            <w:r w:rsidR="00F86150">
              <w:rPr>
                <w:rStyle w:val="Firstpagetablebold"/>
              </w:rPr>
              <w:t>s</w:t>
            </w:r>
            <w:r>
              <w:rPr>
                <w:rStyle w:val="Firstpagetablebold"/>
              </w:rPr>
              <w:t>:</w:t>
            </w:r>
          </w:p>
        </w:tc>
        <w:tc>
          <w:tcPr>
            <w:tcW w:w="6416" w:type="dxa"/>
            <w:tcBorders>
              <w:top w:val="nil"/>
              <w:left w:val="nil"/>
              <w:bottom w:val="nil"/>
              <w:right w:val="single" w:sz="8" w:space="0" w:color="000000"/>
            </w:tcBorders>
            <w:hideMark/>
          </w:tcPr>
          <w:p w14:paraId="6FFDD3CB" w14:textId="03B23033" w:rsidR="007A2AA9" w:rsidRDefault="00D5547E" w:rsidP="005F7F7E">
            <w:r w:rsidRPr="001356F1">
              <w:t>C</w:t>
            </w:r>
            <w:r w:rsidR="00F86150">
              <w:t>llr</w:t>
            </w:r>
            <w:r w:rsidR="002B2AF3">
              <w:t xml:space="preserve"> Susan Brown, </w:t>
            </w:r>
            <w:r w:rsidR="00F86150">
              <w:t xml:space="preserve">Board Member for </w:t>
            </w:r>
            <w:r w:rsidR="007A2AA9">
              <w:t>Customer and Corporate Services</w:t>
            </w:r>
          </w:p>
          <w:p w14:paraId="77B313FF" w14:textId="799CA97F" w:rsidR="00D5547E" w:rsidRPr="001356F1" w:rsidRDefault="007A2AA9" w:rsidP="00F86150">
            <w:r>
              <w:t>C</w:t>
            </w:r>
            <w:r w:rsidR="00F86150">
              <w:t xml:space="preserve">llr </w:t>
            </w:r>
            <w:r>
              <w:t xml:space="preserve">Mike Rowley, </w:t>
            </w:r>
            <w:r w:rsidR="00F86150">
              <w:t xml:space="preserve">Board Member for </w:t>
            </w:r>
            <w:r>
              <w:t>Housing</w:t>
            </w:r>
          </w:p>
        </w:tc>
      </w:tr>
      <w:tr w:rsidR="0080749A" w14:paraId="54650D58" w14:textId="77777777" w:rsidTr="00CB0F07">
        <w:trPr>
          <w:trHeight w:val="445"/>
        </w:trPr>
        <w:tc>
          <w:tcPr>
            <w:tcW w:w="2442" w:type="dxa"/>
            <w:gridSpan w:val="2"/>
            <w:tcBorders>
              <w:top w:val="nil"/>
              <w:left w:val="single" w:sz="8" w:space="0" w:color="000000"/>
              <w:bottom w:val="nil"/>
              <w:right w:val="nil"/>
            </w:tcBorders>
          </w:tcPr>
          <w:p w14:paraId="70957F14" w14:textId="77777777" w:rsidR="0080749A" w:rsidRDefault="0080749A">
            <w:pPr>
              <w:rPr>
                <w:rStyle w:val="Firstpagetablebold"/>
              </w:rPr>
            </w:pPr>
            <w:r>
              <w:rPr>
                <w:rStyle w:val="Firstpagetablebold"/>
              </w:rPr>
              <w:t>Corporate Priority:</w:t>
            </w:r>
          </w:p>
        </w:tc>
        <w:tc>
          <w:tcPr>
            <w:tcW w:w="6416" w:type="dxa"/>
            <w:tcBorders>
              <w:top w:val="nil"/>
              <w:left w:val="nil"/>
              <w:bottom w:val="nil"/>
              <w:right w:val="single" w:sz="8" w:space="0" w:color="000000"/>
            </w:tcBorders>
          </w:tcPr>
          <w:p w14:paraId="32391EF3" w14:textId="77777777" w:rsidR="0080749A" w:rsidRPr="001356F1" w:rsidRDefault="001573E9" w:rsidP="005F7F7E">
            <w:r>
              <w:t>An efficient and effective Council</w:t>
            </w:r>
          </w:p>
        </w:tc>
      </w:tr>
      <w:tr w:rsidR="00D5547E" w14:paraId="31503053" w14:textId="77777777" w:rsidTr="00EC795E">
        <w:trPr>
          <w:trHeight w:val="397"/>
        </w:trPr>
        <w:tc>
          <w:tcPr>
            <w:tcW w:w="2442" w:type="dxa"/>
            <w:gridSpan w:val="2"/>
            <w:tcBorders>
              <w:top w:val="nil"/>
              <w:left w:val="single" w:sz="8" w:space="0" w:color="000000"/>
              <w:bottom w:val="single" w:sz="8" w:space="0" w:color="000000"/>
              <w:right w:val="nil"/>
            </w:tcBorders>
            <w:hideMark/>
          </w:tcPr>
          <w:p w14:paraId="43BDC43B" w14:textId="77777777" w:rsidR="00D5547E" w:rsidRDefault="00D5547E">
            <w:pPr>
              <w:rPr>
                <w:rStyle w:val="Firstpagetablebold"/>
              </w:rPr>
            </w:pPr>
            <w:r>
              <w:rPr>
                <w:rStyle w:val="Firstpagetablebold"/>
              </w:rPr>
              <w:t>Policy Framework:</w:t>
            </w:r>
          </w:p>
        </w:tc>
        <w:tc>
          <w:tcPr>
            <w:tcW w:w="6416" w:type="dxa"/>
            <w:tcBorders>
              <w:top w:val="nil"/>
              <w:left w:val="nil"/>
              <w:bottom w:val="single" w:sz="8" w:space="0" w:color="000000"/>
              <w:right w:val="single" w:sz="8" w:space="0" w:color="000000"/>
            </w:tcBorders>
            <w:hideMark/>
          </w:tcPr>
          <w:p w14:paraId="621DEE6A" w14:textId="4E1ABF1A" w:rsidR="00D5547E" w:rsidRPr="001356F1" w:rsidRDefault="00F86150" w:rsidP="005F7F7E">
            <w:r>
              <w:t>none</w:t>
            </w:r>
          </w:p>
        </w:tc>
      </w:tr>
      <w:tr w:rsidR="005F7F7E" w:rsidRPr="00975B07" w14:paraId="6EF19EB4" w14:textId="77777777" w:rsidTr="00EC795E">
        <w:trPr>
          <w:trHeight w:val="415"/>
        </w:trPr>
        <w:tc>
          <w:tcPr>
            <w:tcW w:w="8858" w:type="dxa"/>
            <w:gridSpan w:val="3"/>
            <w:tcBorders>
              <w:bottom w:val="single" w:sz="8" w:space="0" w:color="000000"/>
            </w:tcBorders>
          </w:tcPr>
          <w:p w14:paraId="6C5AB57E" w14:textId="398D862C" w:rsidR="005F7F7E" w:rsidRPr="00975B07" w:rsidRDefault="00F86150" w:rsidP="004A6D2F">
            <w:r>
              <w:rPr>
                <w:rStyle w:val="Firstpagetablebold"/>
              </w:rPr>
              <w:t>Recommendations</w:t>
            </w:r>
            <w:r w:rsidR="005F7F7E">
              <w:rPr>
                <w:rStyle w:val="Firstpagetablebold"/>
              </w:rPr>
              <w:t>:</w:t>
            </w:r>
            <w:r>
              <w:rPr>
                <w:rStyle w:val="Firstpagetablebold"/>
              </w:rPr>
              <w:t xml:space="preserve"> </w:t>
            </w:r>
            <w:r w:rsidR="005F7F7E" w:rsidRPr="00F86150">
              <w:rPr>
                <w:rStyle w:val="Firstpagetablebold"/>
                <w:b w:val="0"/>
              </w:rPr>
              <w:t>That the City Executive Board resolves to:</w:t>
            </w:r>
          </w:p>
        </w:tc>
      </w:tr>
      <w:tr w:rsidR="0030208D" w:rsidRPr="00975B07" w14:paraId="02665E68" w14:textId="77777777" w:rsidTr="00EC795E">
        <w:trPr>
          <w:trHeight w:val="284"/>
        </w:trPr>
        <w:tc>
          <w:tcPr>
            <w:tcW w:w="427" w:type="dxa"/>
            <w:tcBorders>
              <w:top w:val="single" w:sz="8" w:space="0" w:color="000000"/>
              <w:left w:val="single" w:sz="8" w:space="0" w:color="000000"/>
              <w:bottom w:val="nil"/>
              <w:right w:val="nil"/>
            </w:tcBorders>
          </w:tcPr>
          <w:p w14:paraId="46624A03" w14:textId="77777777" w:rsidR="0030208D" w:rsidRPr="00975B07" w:rsidRDefault="0030208D" w:rsidP="004A6D2F"/>
        </w:tc>
        <w:tc>
          <w:tcPr>
            <w:tcW w:w="8431" w:type="dxa"/>
            <w:gridSpan w:val="2"/>
            <w:tcBorders>
              <w:top w:val="single" w:sz="8" w:space="0" w:color="000000"/>
              <w:left w:val="nil"/>
              <w:bottom w:val="nil"/>
              <w:right w:val="single" w:sz="8" w:space="0" w:color="000000"/>
            </w:tcBorders>
            <w:shd w:val="clear" w:color="auto" w:fill="auto"/>
          </w:tcPr>
          <w:p w14:paraId="43BE4136" w14:textId="7AF7FF0A" w:rsidR="001573E9" w:rsidRDefault="00F86150" w:rsidP="001573E9">
            <w:pPr>
              <w:widowControl w:val="0"/>
              <w:numPr>
                <w:ilvl w:val="0"/>
                <w:numId w:val="34"/>
              </w:numPr>
              <w:tabs>
                <w:tab w:val="left" w:pos="360"/>
              </w:tabs>
              <w:autoSpaceDE w:val="0"/>
              <w:autoSpaceDN w:val="0"/>
              <w:spacing w:after="0"/>
              <w:ind w:right="18"/>
              <w:rPr>
                <w:rFonts w:eastAsia="Arial" w:cs="Arial"/>
                <w:color w:val="auto"/>
                <w:szCs w:val="22"/>
                <w:lang w:val="en-US" w:eastAsia="en-US"/>
              </w:rPr>
            </w:pPr>
            <w:r w:rsidRPr="00F86150">
              <w:rPr>
                <w:rFonts w:eastAsia="Arial" w:cs="Arial"/>
                <w:b/>
                <w:color w:val="auto"/>
                <w:szCs w:val="22"/>
                <w:lang w:val="en-US" w:eastAsia="en-US"/>
              </w:rPr>
              <w:t>Approve</w:t>
            </w:r>
            <w:r>
              <w:rPr>
                <w:rFonts w:eastAsia="Arial" w:cs="Arial"/>
                <w:color w:val="auto"/>
                <w:szCs w:val="22"/>
                <w:lang w:val="en-US" w:eastAsia="en-US"/>
              </w:rPr>
              <w:t xml:space="preserve"> the increased</w:t>
            </w:r>
            <w:r w:rsidR="001573E9" w:rsidRPr="001573E9">
              <w:rPr>
                <w:rFonts w:eastAsia="Arial" w:cs="Arial"/>
                <w:color w:val="auto"/>
                <w:szCs w:val="22"/>
                <w:lang w:val="en-US" w:eastAsia="en-US"/>
              </w:rPr>
              <w:t xml:space="preserve"> budget for the tendering of the Council’s replacement housing ICT systems to £1.0 million;</w:t>
            </w:r>
          </w:p>
          <w:p w14:paraId="74D89293" w14:textId="77777777" w:rsidR="001573E9" w:rsidRPr="001573E9" w:rsidRDefault="001573E9" w:rsidP="001573E9">
            <w:pPr>
              <w:widowControl w:val="0"/>
              <w:tabs>
                <w:tab w:val="left" w:pos="360"/>
              </w:tabs>
              <w:autoSpaceDE w:val="0"/>
              <w:autoSpaceDN w:val="0"/>
              <w:spacing w:after="0"/>
              <w:ind w:left="360" w:right="18"/>
              <w:rPr>
                <w:rFonts w:eastAsia="Arial" w:cs="Arial"/>
                <w:color w:val="auto"/>
                <w:szCs w:val="22"/>
                <w:lang w:val="en-US" w:eastAsia="en-US"/>
              </w:rPr>
            </w:pPr>
          </w:p>
          <w:p w14:paraId="337C0910" w14:textId="77777777" w:rsidR="001573E9" w:rsidRDefault="001573E9" w:rsidP="001573E9">
            <w:pPr>
              <w:widowControl w:val="0"/>
              <w:numPr>
                <w:ilvl w:val="0"/>
                <w:numId w:val="34"/>
              </w:numPr>
              <w:tabs>
                <w:tab w:val="left" w:pos="360"/>
              </w:tabs>
              <w:autoSpaceDE w:val="0"/>
              <w:autoSpaceDN w:val="0"/>
              <w:spacing w:after="0"/>
              <w:ind w:right="18"/>
              <w:rPr>
                <w:rFonts w:eastAsia="Arial" w:cs="Arial"/>
                <w:color w:val="auto"/>
                <w:szCs w:val="22"/>
                <w:lang w:val="en-US" w:eastAsia="en-US"/>
              </w:rPr>
            </w:pPr>
            <w:r w:rsidRPr="00F86150">
              <w:rPr>
                <w:rFonts w:eastAsia="Arial" w:cs="Arial"/>
                <w:b/>
                <w:color w:val="auto"/>
                <w:szCs w:val="22"/>
                <w:lang w:val="en-US" w:eastAsia="en-US"/>
              </w:rPr>
              <w:t>Grant project approval</w:t>
            </w:r>
            <w:r w:rsidRPr="001573E9">
              <w:rPr>
                <w:rFonts w:eastAsia="Arial" w:cs="Arial"/>
                <w:color w:val="auto"/>
                <w:szCs w:val="22"/>
                <w:lang w:val="en-US" w:eastAsia="en-US"/>
              </w:rPr>
              <w:t xml:space="preserve"> for the scheme and;</w:t>
            </w:r>
          </w:p>
          <w:p w14:paraId="387487CD" w14:textId="77777777" w:rsidR="001573E9" w:rsidRPr="001573E9" w:rsidRDefault="001573E9" w:rsidP="001573E9">
            <w:pPr>
              <w:pStyle w:val="ListParagraph"/>
              <w:numPr>
                <w:ilvl w:val="0"/>
                <w:numId w:val="0"/>
              </w:numPr>
              <w:ind w:left="426"/>
              <w:rPr>
                <w:rFonts w:eastAsia="Arial" w:cs="Arial"/>
                <w:color w:val="auto"/>
                <w:szCs w:val="22"/>
                <w:lang w:val="en-US" w:eastAsia="en-US"/>
              </w:rPr>
            </w:pPr>
          </w:p>
          <w:p w14:paraId="698A86E8" w14:textId="77777777" w:rsidR="0030208D" w:rsidRPr="001356F1" w:rsidRDefault="001573E9" w:rsidP="001573E9">
            <w:pPr>
              <w:widowControl w:val="0"/>
              <w:numPr>
                <w:ilvl w:val="0"/>
                <w:numId w:val="34"/>
              </w:numPr>
              <w:tabs>
                <w:tab w:val="left" w:pos="360"/>
              </w:tabs>
              <w:autoSpaceDE w:val="0"/>
              <w:autoSpaceDN w:val="0"/>
              <w:spacing w:after="0"/>
              <w:ind w:right="98"/>
            </w:pPr>
            <w:r w:rsidRPr="00F86150">
              <w:rPr>
                <w:rFonts w:eastAsia="Arial" w:cs="Arial"/>
                <w:b/>
                <w:color w:val="auto"/>
                <w:szCs w:val="22"/>
                <w:lang w:val="en-US" w:eastAsia="en-US"/>
              </w:rPr>
              <w:t>Delegate authority</w:t>
            </w:r>
            <w:r w:rsidRPr="001573E9">
              <w:rPr>
                <w:rFonts w:eastAsia="Arial" w:cs="Arial"/>
                <w:color w:val="auto"/>
                <w:szCs w:val="22"/>
                <w:lang w:val="en-US" w:eastAsia="en-US"/>
              </w:rPr>
              <w:t xml:space="preserve"> to the Executive Director</w:t>
            </w:r>
            <w:r>
              <w:rPr>
                <w:rFonts w:eastAsia="Arial" w:cs="Arial"/>
                <w:color w:val="auto"/>
                <w:szCs w:val="22"/>
                <w:lang w:val="en-US" w:eastAsia="en-US"/>
              </w:rPr>
              <w:t>,</w:t>
            </w:r>
            <w:r w:rsidRPr="001573E9">
              <w:rPr>
                <w:rFonts w:eastAsia="Arial" w:cs="Arial"/>
                <w:color w:val="auto"/>
                <w:szCs w:val="22"/>
                <w:lang w:val="en-US" w:eastAsia="en-US"/>
              </w:rPr>
              <w:t xml:space="preserve"> </w:t>
            </w:r>
            <w:proofErr w:type="spellStart"/>
            <w:r w:rsidRPr="001573E9">
              <w:rPr>
                <w:rFonts w:eastAsia="Arial" w:cs="Arial"/>
                <w:color w:val="auto"/>
                <w:szCs w:val="22"/>
                <w:lang w:val="en-US" w:eastAsia="en-US"/>
              </w:rPr>
              <w:t>Organisational</w:t>
            </w:r>
            <w:proofErr w:type="spellEnd"/>
            <w:r w:rsidRPr="001573E9">
              <w:rPr>
                <w:rFonts w:eastAsia="Arial" w:cs="Arial"/>
                <w:color w:val="auto"/>
                <w:szCs w:val="22"/>
                <w:lang w:val="en-US" w:eastAsia="en-US"/>
              </w:rPr>
              <w:t xml:space="preserve"> Development and Corporate Services to award the contract for the new Housing IT System(s) on the basis of the most economically advantageous</w:t>
            </w:r>
            <w:r>
              <w:rPr>
                <w:rFonts w:eastAsia="Arial" w:cs="Arial"/>
                <w:color w:val="auto"/>
                <w:szCs w:val="22"/>
                <w:lang w:val="en-US" w:eastAsia="en-US"/>
              </w:rPr>
              <w:t xml:space="preserve"> bid.</w:t>
            </w:r>
          </w:p>
        </w:tc>
      </w:tr>
    </w:tbl>
    <w:p w14:paraId="2C407361" w14:textId="77777777" w:rsidR="00CE544A" w:rsidRPr="009E51FC" w:rsidRDefault="00EA0C0A" w:rsidP="004A6D2F">
      <w:r>
        <w:rPr>
          <w:noProof/>
        </w:rPr>
        <mc:AlternateContent>
          <mc:Choice Requires="wps">
            <w:drawing>
              <wp:anchor distT="0" distB="0" distL="114300" distR="114300" simplePos="0" relativeHeight="251657216" behindDoc="0" locked="0" layoutInCell="1" allowOverlap="1" wp14:anchorId="45FECF59" wp14:editId="5B656DCF">
                <wp:simplePos x="0" y="0"/>
                <wp:positionH relativeFrom="column">
                  <wp:posOffset>5715</wp:posOffset>
                </wp:positionH>
                <wp:positionV relativeFrom="paragraph">
                  <wp:posOffset>-3175</wp:posOffset>
                </wp:positionV>
                <wp:extent cx="5615305" cy="8255"/>
                <wp:effectExtent l="5715" t="6350" r="825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45pt;margin-top:-.25pt;width:442.1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lEIQIAAD4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3EE78B0"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F97218A" w14:textId="77777777" w:rsidR="00966D42" w:rsidRPr="00975B07" w:rsidRDefault="00966D42" w:rsidP="00263EA3">
            <w:pPr>
              <w:jc w:val="center"/>
            </w:pPr>
            <w:r w:rsidRPr="00745BF0">
              <w:rPr>
                <w:rStyle w:val="Firstpagetablebold"/>
              </w:rPr>
              <w:t>Appendices</w:t>
            </w:r>
          </w:p>
        </w:tc>
      </w:tr>
      <w:tr w:rsidR="00ED5860" w:rsidRPr="00975B07" w14:paraId="0A0FFB37" w14:textId="77777777" w:rsidTr="00A46E98">
        <w:tc>
          <w:tcPr>
            <w:tcW w:w="2438" w:type="dxa"/>
            <w:tcBorders>
              <w:top w:val="single" w:sz="8" w:space="0" w:color="000000"/>
              <w:left w:val="single" w:sz="8" w:space="0" w:color="000000"/>
              <w:bottom w:val="nil"/>
              <w:right w:val="nil"/>
            </w:tcBorders>
            <w:shd w:val="clear" w:color="auto" w:fill="auto"/>
          </w:tcPr>
          <w:p w14:paraId="0E98AB5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11F1F350" w14:textId="77777777" w:rsidR="00ED5860" w:rsidRPr="001356F1" w:rsidRDefault="001573E9" w:rsidP="004A6D2F">
            <w:r>
              <w:t>Project Budget</w:t>
            </w:r>
          </w:p>
        </w:tc>
      </w:tr>
      <w:tr w:rsidR="00ED5860" w:rsidRPr="00975B07" w14:paraId="223A3B3C" w14:textId="77777777" w:rsidTr="00A46E98">
        <w:tc>
          <w:tcPr>
            <w:tcW w:w="2438" w:type="dxa"/>
            <w:tcBorders>
              <w:top w:val="nil"/>
              <w:left w:val="single" w:sz="8" w:space="0" w:color="000000"/>
              <w:bottom w:val="nil"/>
              <w:right w:val="nil"/>
            </w:tcBorders>
            <w:shd w:val="clear" w:color="auto" w:fill="auto"/>
          </w:tcPr>
          <w:p w14:paraId="22251478"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038F0EDF" w14:textId="77777777" w:rsidR="00ED5860" w:rsidRPr="001356F1" w:rsidRDefault="001573E9" w:rsidP="004A6D2F">
            <w:r>
              <w:t>Risk Matrix</w:t>
            </w:r>
          </w:p>
        </w:tc>
      </w:tr>
    </w:tbl>
    <w:p w14:paraId="17001FC4" w14:textId="77777777" w:rsidR="00F86150" w:rsidRDefault="00F86150" w:rsidP="004A6D2F">
      <w:pPr>
        <w:pStyle w:val="Heading1"/>
      </w:pPr>
    </w:p>
    <w:p w14:paraId="2EFF2572" w14:textId="77777777" w:rsidR="001573E9" w:rsidRDefault="00EA0C0A" w:rsidP="004A6D2F">
      <w:pPr>
        <w:pStyle w:val="Heading1"/>
      </w:pPr>
      <w:r>
        <w:rPr>
          <w:noProof/>
        </w:rPr>
        <mc:AlternateContent>
          <mc:Choice Requires="wps">
            <w:drawing>
              <wp:anchor distT="0" distB="0" distL="114300" distR="114300" simplePos="0" relativeHeight="251658240" behindDoc="0" locked="0" layoutInCell="1" allowOverlap="1" wp14:anchorId="5D328E4A" wp14:editId="7789A2E4">
                <wp:simplePos x="0" y="0"/>
                <wp:positionH relativeFrom="column">
                  <wp:posOffset>5715</wp:posOffset>
                </wp:positionH>
                <wp:positionV relativeFrom="paragraph">
                  <wp:posOffset>-2540</wp:posOffset>
                </wp:positionV>
                <wp:extent cx="5615305" cy="0"/>
                <wp:effectExtent l="5715" t="6985" r="825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3" o:spid="_x0000_s1026" type="#_x0000_t32" style="position:absolute;margin-left:.45pt;margin-top:-.2pt;width:44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3o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GjmyzNom4NVKXfGJ0hP8lU/K/rdIqnKlsiGB+O3swbfxHtE71z8xWoIsh++KAY2BPBD&#10;rU616T0kVAGdQkvOt5bwk0MUHrN5ks3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"/>
            </w:pict>
          </mc:Fallback>
        </mc:AlternateContent>
      </w:r>
    </w:p>
    <w:p w14:paraId="010AEF62" w14:textId="7912B1A1" w:rsidR="00F86150" w:rsidRPr="00F86150" w:rsidRDefault="00A3456D" w:rsidP="00F86150">
      <w:pPr>
        <w:pStyle w:val="Heading1"/>
        <w:rPr>
          <w:rFonts w:eastAsia="Arial"/>
          <w:lang w:val="en-US" w:eastAsia="en-US"/>
        </w:rPr>
      </w:pPr>
      <w:r w:rsidRPr="00A3456D">
        <w:rPr>
          <w:rFonts w:eastAsia="Arial"/>
          <w:lang w:val="en-US" w:eastAsia="en-US"/>
        </w:rPr>
        <w:lastRenderedPageBreak/>
        <w:t>Background</w:t>
      </w:r>
    </w:p>
    <w:p w14:paraId="57A32AF5" w14:textId="77777777" w:rsidR="00A3456D" w:rsidRPr="00A3456D" w:rsidRDefault="00A3456D" w:rsidP="00F86150">
      <w:pPr>
        <w:pStyle w:val="bParagraphtext"/>
        <w:rPr>
          <w:rFonts w:eastAsia="Arial"/>
          <w:lang w:val="en-US" w:eastAsia="en-US"/>
        </w:rPr>
      </w:pPr>
      <w:r w:rsidRPr="00A3456D">
        <w:rPr>
          <w:rFonts w:eastAsia="Arial"/>
          <w:lang w:val="en-US" w:eastAsia="en-US"/>
        </w:rPr>
        <w:t xml:space="preserve">In 2014 the Council commissioned the National Computer Centre (NCC) to carry out a major review of its software systems and make recommendations for potential </w:t>
      </w:r>
      <w:proofErr w:type="spellStart"/>
      <w:r w:rsidRPr="00A3456D">
        <w:rPr>
          <w:rFonts w:eastAsia="Arial"/>
          <w:lang w:val="en-US" w:eastAsia="en-US"/>
        </w:rPr>
        <w:t>rationalisation</w:t>
      </w:r>
      <w:proofErr w:type="spellEnd"/>
      <w:r w:rsidRPr="00A3456D">
        <w:rPr>
          <w:rFonts w:eastAsia="Arial"/>
          <w:lang w:val="en-US" w:eastAsia="en-US"/>
        </w:rPr>
        <w:t xml:space="preserve"> and efficiencies.</w:t>
      </w:r>
    </w:p>
    <w:p w14:paraId="7464465A" w14:textId="77777777" w:rsidR="00A3456D" w:rsidRPr="00F86150" w:rsidRDefault="00A3456D" w:rsidP="00F86150">
      <w:pPr>
        <w:pStyle w:val="bParagraphtext"/>
        <w:rPr>
          <w:rFonts w:eastAsia="Arial"/>
          <w:lang w:val="en-US" w:eastAsia="en-US"/>
        </w:rPr>
      </w:pPr>
      <w:r w:rsidRPr="00F86150">
        <w:rPr>
          <w:rFonts w:eastAsia="Arial" w:cs="Arial"/>
          <w:color w:val="auto"/>
          <w:lang w:val="en-US" w:eastAsia="en-US"/>
        </w:rPr>
        <w:t xml:space="preserve">The NCC Applications </w:t>
      </w:r>
      <w:proofErr w:type="spellStart"/>
      <w:r w:rsidRPr="00F86150">
        <w:rPr>
          <w:rFonts w:eastAsia="Arial" w:cs="Arial"/>
          <w:color w:val="auto"/>
          <w:lang w:val="en-US" w:eastAsia="en-US"/>
        </w:rPr>
        <w:t>Rationalisation</w:t>
      </w:r>
      <w:proofErr w:type="spellEnd"/>
      <w:r w:rsidRPr="00F86150">
        <w:rPr>
          <w:rFonts w:eastAsia="Arial" w:cs="Arial"/>
          <w:color w:val="auto"/>
          <w:lang w:val="en-US" w:eastAsia="en-US"/>
        </w:rPr>
        <w:t xml:space="preserve"> Report identified as a priority the need to retender the Council’s housing related systems:</w:t>
      </w:r>
    </w:p>
    <w:p w14:paraId="45EBD9BD" w14:textId="77777777" w:rsidR="00A3456D" w:rsidRPr="00A3456D" w:rsidRDefault="00A3456D" w:rsidP="00A3456D">
      <w:pPr>
        <w:widowControl w:val="0"/>
        <w:numPr>
          <w:ilvl w:val="0"/>
          <w:numId w:val="35"/>
        </w:numPr>
        <w:tabs>
          <w:tab w:val="left" w:pos="686"/>
          <w:tab w:val="left" w:pos="687"/>
        </w:tabs>
        <w:autoSpaceDE w:val="0"/>
        <w:autoSpaceDN w:val="0"/>
        <w:spacing w:before="11" w:after="0"/>
        <w:ind w:right="306"/>
        <w:rPr>
          <w:rFonts w:eastAsia="Arial" w:cs="Arial"/>
          <w:color w:val="auto"/>
          <w:lang w:val="en-US" w:eastAsia="en-US"/>
        </w:rPr>
      </w:pPr>
      <w:r w:rsidRPr="00A3456D">
        <w:rPr>
          <w:rFonts w:eastAsia="Arial" w:cs="Arial"/>
          <w:color w:val="auto"/>
          <w:lang w:val="en-US" w:eastAsia="en-US"/>
        </w:rPr>
        <w:t>Northgate Housing for housing management – rents, voids, leaseholders</w:t>
      </w:r>
    </w:p>
    <w:p w14:paraId="040D08FF" w14:textId="77777777" w:rsidR="00A3456D" w:rsidRPr="00A3456D" w:rsidRDefault="00A3456D" w:rsidP="00A3456D">
      <w:pPr>
        <w:widowControl w:val="0"/>
        <w:numPr>
          <w:ilvl w:val="0"/>
          <w:numId w:val="35"/>
        </w:numPr>
        <w:tabs>
          <w:tab w:val="left" w:pos="686"/>
          <w:tab w:val="left" w:pos="687"/>
        </w:tabs>
        <w:autoSpaceDE w:val="0"/>
        <w:autoSpaceDN w:val="0"/>
        <w:spacing w:before="11" w:after="0"/>
        <w:ind w:right="306"/>
        <w:rPr>
          <w:rFonts w:eastAsia="Arial" w:cs="Arial"/>
          <w:color w:val="auto"/>
          <w:lang w:val="en-US" w:eastAsia="en-US"/>
        </w:rPr>
      </w:pPr>
      <w:proofErr w:type="spellStart"/>
      <w:r w:rsidRPr="00A3456D">
        <w:rPr>
          <w:rFonts w:eastAsia="Arial" w:cs="Arial"/>
          <w:color w:val="auto"/>
          <w:lang w:val="en-US" w:eastAsia="en-US"/>
        </w:rPr>
        <w:t>Civica</w:t>
      </w:r>
      <w:proofErr w:type="spellEnd"/>
      <w:r w:rsidRPr="00A3456D">
        <w:rPr>
          <w:rFonts w:eastAsia="Arial" w:cs="Arial"/>
          <w:color w:val="auto"/>
          <w:lang w:val="en-US" w:eastAsia="en-US"/>
        </w:rPr>
        <w:t xml:space="preserve"> Servitor for housing repairs, job costing and traded services</w:t>
      </w:r>
    </w:p>
    <w:p w14:paraId="031ED03E" w14:textId="77777777" w:rsidR="00A3456D" w:rsidRPr="00A3456D" w:rsidRDefault="00A3456D" w:rsidP="00A3456D">
      <w:pPr>
        <w:widowControl w:val="0"/>
        <w:tabs>
          <w:tab w:val="left" w:pos="686"/>
          <w:tab w:val="left" w:pos="687"/>
        </w:tabs>
        <w:autoSpaceDE w:val="0"/>
        <w:autoSpaceDN w:val="0"/>
        <w:spacing w:before="11" w:after="0"/>
        <w:ind w:right="306"/>
        <w:rPr>
          <w:rFonts w:eastAsia="Arial" w:cs="Arial"/>
          <w:color w:val="auto"/>
          <w:lang w:val="en-US" w:eastAsia="en-US"/>
        </w:rPr>
      </w:pPr>
    </w:p>
    <w:p w14:paraId="19E99762" w14:textId="32569BE4" w:rsidR="00A3456D" w:rsidRPr="00F86150" w:rsidRDefault="00A3456D" w:rsidP="00F86150">
      <w:pPr>
        <w:pStyle w:val="bParagraphtext"/>
        <w:rPr>
          <w:rFonts w:eastAsia="Arial"/>
          <w:lang w:val="en-US" w:eastAsia="en-US"/>
        </w:rPr>
      </w:pPr>
      <w:r w:rsidRPr="00A3456D">
        <w:rPr>
          <w:rFonts w:eastAsia="Arial"/>
          <w:lang w:val="en-US" w:eastAsia="en-US"/>
        </w:rPr>
        <w:t xml:space="preserve">The report resulted in an ICT Strategy approved by the City Executive Board on 11th June 2015 which included a commitment to retender all IT systems as and when contract periods were due to expire. A </w:t>
      </w:r>
      <w:proofErr w:type="spellStart"/>
      <w:r w:rsidRPr="00A3456D">
        <w:rPr>
          <w:rFonts w:eastAsia="Arial"/>
          <w:lang w:val="en-US" w:eastAsia="en-US"/>
        </w:rPr>
        <w:t>programme</w:t>
      </w:r>
      <w:proofErr w:type="spellEnd"/>
      <w:r w:rsidRPr="00A3456D">
        <w:rPr>
          <w:rFonts w:eastAsia="Arial"/>
          <w:lang w:val="en-US" w:eastAsia="en-US"/>
        </w:rPr>
        <w:t xml:space="preserve"> was then put in place to retender major systems over a four-year period, including housing-related systems.</w:t>
      </w:r>
    </w:p>
    <w:p w14:paraId="7AE4F371" w14:textId="2AF03C0B" w:rsidR="00A3456D" w:rsidRPr="00F86150" w:rsidRDefault="00A3456D" w:rsidP="00F86150">
      <w:pPr>
        <w:pStyle w:val="bParagraphtext"/>
        <w:rPr>
          <w:rFonts w:eastAsia="Arial"/>
          <w:lang w:val="en-US" w:eastAsia="en-US"/>
        </w:rPr>
      </w:pPr>
      <w:r w:rsidRPr="00A3456D">
        <w:rPr>
          <w:rFonts w:eastAsia="Arial"/>
          <w:lang w:val="en-US" w:eastAsia="en-US"/>
        </w:rPr>
        <w:t xml:space="preserve">The NCC report suggested a draft budget of £600k for the retender of Northgate and Servitor to include new licenses, implementation, project resource and backfilling of key staff. </w:t>
      </w:r>
    </w:p>
    <w:p w14:paraId="391B8777" w14:textId="34329F86" w:rsidR="00A3456D" w:rsidRPr="00F86150" w:rsidRDefault="00A3456D" w:rsidP="00F86150">
      <w:pPr>
        <w:pStyle w:val="bParagraphtext"/>
        <w:rPr>
          <w:rFonts w:eastAsia="Arial"/>
          <w:lang w:val="en-US" w:eastAsia="en-US"/>
        </w:rPr>
      </w:pPr>
      <w:r w:rsidRPr="00A3456D">
        <w:rPr>
          <w:rFonts w:eastAsia="Arial"/>
          <w:lang w:val="en-US" w:eastAsia="en-US"/>
        </w:rPr>
        <w:t xml:space="preserve">In February 2016, the City Executive Board gave project approval to go to tender and procure a new housing management system and delegated authority to the Executive Director, </w:t>
      </w:r>
      <w:proofErr w:type="spellStart"/>
      <w:r w:rsidRPr="00A3456D">
        <w:rPr>
          <w:rFonts w:eastAsia="Arial"/>
          <w:lang w:val="en-US" w:eastAsia="en-US"/>
        </w:rPr>
        <w:t>Organisational</w:t>
      </w:r>
      <w:proofErr w:type="spellEnd"/>
      <w:r w:rsidRPr="00A3456D">
        <w:rPr>
          <w:rFonts w:eastAsia="Arial"/>
          <w:lang w:val="en-US" w:eastAsia="en-US"/>
        </w:rPr>
        <w:t xml:space="preserve"> Development and Corporate Services to award the contract.</w:t>
      </w:r>
    </w:p>
    <w:p w14:paraId="665A2BFE" w14:textId="57F03600" w:rsidR="00A3456D" w:rsidRPr="00F86150" w:rsidRDefault="00A3456D" w:rsidP="00F86150">
      <w:pPr>
        <w:pStyle w:val="bParagraphtext"/>
        <w:rPr>
          <w:rFonts w:eastAsia="Arial"/>
          <w:lang w:val="en-US" w:eastAsia="en-US"/>
        </w:rPr>
      </w:pPr>
      <w:r w:rsidRPr="00A3456D">
        <w:rPr>
          <w:rFonts w:eastAsia="Arial"/>
          <w:lang w:val="en-US" w:eastAsia="en-US"/>
        </w:rPr>
        <w:t>Following the appointment of a Project Manager and establishment of a project team, a review of current processes and system issues across all housing-related systems and a soft market testing exercise were undertaken to help inform the procurement process.</w:t>
      </w:r>
    </w:p>
    <w:p w14:paraId="2C569C72" w14:textId="77777777" w:rsidR="00A3456D" w:rsidRPr="00A3456D" w:rsidRDefault="00A3456D" w:rsidP="00A3456D">
      <w:pPr>
        <w:widowControl w:val="0"/>
        <w:tabs>
          <w:tab w:val="left" w:pos="686"/>
          <w:tab w:val="left" w:pos="687"/>
        </w:tabs>
        <w:autoSpaceDE w:val="0"/>
        <w:autoSpaceDN w:val="0"/>
        <w:spacing w:before="11" w:after="0"/>
        <w:ind w:left="720" w:right="306"/>
        <w:rPr>
          <w:rFonts w:eastAsia="Arial" w:cs="Arial"/>
          <w:color w:val="auto"/>
          <w:lang w:val="en-US" w:eastAsia="en-US"/>
        </w:rPr>
      </w:pPr>
    </w:p>
    <w:p w14:paraId="11BC8DD8" w14:textId="77777777" w:rsidR="00A3456D" w:rsidRPr="00A3456D" w:rsidRDefault="00A3456D" w:rsidP="00A3456D">
      <w:pPr>
        <w:widowControl w:val="0"/>
        <w:tabs>
          <w:tab w:val="left" w:pos="567"/>
        </w:tabs>
        <w:autoSpaceDE w:val="0"/>
        <w:autoSpaceDN w:val="0"/>
        <w:spacing w:before="11" w:after="0"/>
        <w:ind w:right="306"/>
        <w:rPr>
          <w:rFonts w:eastAsia="Arial" w:cs="Arial"/>
          <w:b/>
          <w:color w:val="auto"/>
          <w:lang w:val="en-US" w:eastAsia="en-US"/>
        </w:rPr>
      </w:pPr>
      <w:r w:rsidRPr="00A3456D">
        <w:rPr>
          <w:rFonts w:eastAsia="Arial" w:cs="Arial"/>
          <w:b/>
          <w:color w:val="auto"/>
          <w:lang w:val="en-US" w:eastAsia="en-US"/>
        </w:rPr>
        <w:t>Current Process and System Issues</w:t>
      </w:r>
    </w:p>
    <w:p w14:paraId="099A5570" w14:textId="77777777" w:rsidR="00A3456D" w:rsidRPr="00A3456D" w:rsidRDefault="00A3456D" w:rsidP="00A3456D">
      <w:pPr>
        <w:widowControl w:val="0"/>
        <w:tabs>
          <w:tab w:val="left" w:pos="567"/>
        </w:tabs>
        <w:autoSpaceDE w:val="0"/>
        <w:autoSpaceDN w:val="0"/>
        <w:spacing w:before="11" w:after="0"/>
        <w:ind w:left="567" w:right="306"/>
        <w:jc w:val="right"/>
        <w:rPr>
          <w:rFonts w:eastAsia="Arial" w:cs="Arial"/>
          <w:color w:val="auto"/>
          <w:sz w:val="23"/>
          <w:szCs w:val="22"/>
          <w:lang w:val="en-US" w:eastAsia="en-US"/>
        </w:rPr>
      </w:pPr>
    </w:p>
    <w:p w14:paraId="3C5DF793" w14:textId="1CBD3599" w:rsidR="00A3456D" w:rsidRPr="00F86150" w:rsidRDefault="00A3456D" w:rsidP="00F86150">
      <w:pPr>
        <w:pStyle w:val="bParagraphtext"/>
        <w:rPr>
          <w:rFonts w:eastAsia="Arial"/>
          <w:lang w:val="en-US" w:eastAsia="en-US"/>
        </w:rPr>
      </w:pPr>
      <w:r w:rsidRPr="00A3456D">
        <w:rPr>
          <w:rFonts w:eastAsia="Arial"/>
          <w:lang w:val="en-US" w:eastAsia="en-US"/>
        </w:rPr>
        <w:t xml:space="preserve">The review of process and system issues has revealed extensive use of offline processes and documents, inconsistent </w:t>
      </w:r>
      <w:proofErr w:type="spellStart"/>
      <w:r w:rsidRPr="00A3456D">
        <w:rPr>
          <w:rFonts w:eastAsia="Arial"/>
          <w:lang w:val="en-US" w:eastAsia="en-US"/>
        </w:rPr>
        <w:t>utilisation</w:t>
      </w:r>
      <w:proofErr w:type="spellEnd"/>
      <w:r w:rsidRPr="00A3456D">
        <w:rPr>
          <w:rFonts w:eastAsia="Arial"/>
          <w:lang w:val="en-US" w:eastAsia="en-US"/>
        </w:rPr>
        <w:t xml:space="preserve"> of systems, a lack of integration as well as core functionality not having been implemented. There is no single view of the customer and key functionality such as workflow is not being exploited.</w:t>
      </w:r>
    </w:p>
    <w:p w14:paraId="32A8AF65" w14:textId="60F2381D" w:rsidR="00A3456D" w:rsidRPr="00F86150" w:rsidRDefault="00A3456D" w:rsidP="00F86150">
      <w:pPr>
        <w:pStyle w:val="bParagraphtext"/>
        <w:rPr>
          <w:rFonts w:eastAsia="Arial"/>
          <w:lang w:val="en-US" w:eastAsia="en-US"/>
        </w:rPr>
      </w:pPr>
      <w:r w:rsidRPr="00A3456D">
        <w:rPr>
          <w:rFonts w:eastAsia="Arial"/>
          <w:lang w:val="en-US" w:eastAsia="en-US"/>
        </w:rPr>
        <w:t xml:space="preserve">Historically the City Council </w:t>
      </w:r>
      <w:proofErr w:type="spellStart"/>
      <w:r w:rsidRPr="00A3456D">
        <w:rPr>
          <w:rFonts w:eastAsia="Arial"/>
          <w:lang w:val="en-US" w:eastAsia="en-US"/>
        </w:rPr>
        <w:t>customised</w:t>
      </w:r>
      <w:proofErr w:type="spellEnd"/>
      <w:r w:rsidRPr="00A3456D">
        <w:rPr>
          <w:rFonts w:eastAsia="Arial"/>
          <w:lang w:val="en-US" w:eastAsia="en-US"/>
        </w:rPr>
        <w:t xml:space="preserve"> the Northgate Housing system which has created subsequent difficulties in upgrading the system and resulted in services not being able to take full advantage of new functionality provided by more recent software releases.</w:t>
      </w:r>
    </w:p>
    <w:p w14:paraId="77F158C5" w14:textId="2672758C" w:rsidR="00A3456D" w:rsidRPr="00F86150" w:rsidRDefault="00A3456D" w:rsidP="00F86150">
      <w:pPr>
        <w:pStyle w:val="bParagraphtext"/>
        <w:rPr>
          <w:rFonts w:eastAsia="Arial"/>
          <w:lang w:val="en-US" w:eastAsia="en-US"/>
        </w:rPr>
      </w:pPr>
      <w:r w:rsidRPr="00A3456D">
        <w:rPr>
          <w:rFonts w:eastAsia="Arial"/>
          <w:lang w:val="en-US" w:eastAsia="en-US"/>
        </w:rPr>
        <w:t xml:space="preserve">Changes to the underlying technology platform and the historic </w:t>
      </w:r>
      <w:proofErr w:type="spellStart"/>
      <w:r w:rsidRPr="00A3456D">
        <w:rPr>
          <w:rFonts w:eastAsia="Arial"/>
          <w:lang w:val="en-US" w:eastAsia="en-US"/>
        </w:rPr>
        <w:t>customisation</w:t>
      </w:r>
      <w:proofErr w:type="spellEnd"/>
      <w:r w:rsidRPr="00A3456D">
        <w:rPr>
          <w:rFonts w:eastAsia="Arial"/>
          <w:lang w:val="en-US" w:eastAsia="en-US"/>
        </w:rPr>
        <w:t xml:space="preserve"> of the application by the Council mean that current data structures cannot easily be adapted to work with the latest version of the application. The difficulties in upgrading Northgate prevent the Council from making use of the latest technological advances that could bring about a transformation of processes and practices that could reap significant efficiencies and improvements for the benefit of customers. </w:t>
      </w:r>
    </w:p>
    <w:p w14:paraId="00E78185" w14:textId="77777777" w:rsidR="00A3456D" w:rsidRPr="00A3456D" w:rsidRDefault="00A3456D" w:rsidP="00F86150">
      <w:pPr>
        <w:pStyle w:val="bParagraphtext"/>
        <w:rPr>
          <w:rFonts w:eastAsia="Arial"/>
          <w:lang w:val="en-US" w:eastAsia="en-US"/>
        </w:rPr>
      </w:pPr>
      <w:r w:rsidRPr="00A3456D">
        <w:rPr>
          <w:rFonts w:eastAsia="Arial"/>
          <w:lang w:val="en-US" w:eastAsia="en-US"/>
        </w:rPr>
        <w:t xml:space="preserve">Servitor is central to the day to day operations of Direct Services and considerable investment has been made to improve the solution and make use of developments in mobile technology and scheduling tools. The solution is also </w:t>
      </w:r>
      <w:proofErr w:type="gramStart"/>
      <w:r w:rsidRPr="00A3456D">
        <w:rPr>
          <w:rFonts w:eastAsia="Arial"/>
          <w:lang w:val="en-US" w:eastAsia="en-US"/>
        </w:rPr>
        <w:t>central</w:t>
      </w:r>
      <w:proofErr w:type="gramEnd"/>
      <w:r w:rsidRPr="00A3456D">
        <w:rPr>
          <w:rFonts w:eastAsia="Arial"/>
          <w:lang w:val="en-US" w:eastAsia="en-US"/>
        </w:rPr>
        <w:t xml:space="preserve"> to the management and job costing of a wide range of traded services. However, if </w:t>
      </w:r>
      <w:r w:rsidRPr="00A3456D">
        <w:rPr>
          <w:rFonts w:eastAsia="Arial"/>
          <w:lang w:val="en-US" w:eastAsia="en-US"/>
        </w:rPr>
        <w:lastRenderedPageBreak/>
        <w:t xml:space="preserve">Servitor is to be retained as one of the Councils systems, it needs to be upgraded as it is not offering the benefits of recent technological advances.  </w:t>
      </w:r>
    </w:p>
    <w:p w14:paraId="4C6079D9" w14:textId="77777777" w:rsidR="00A3456D" w:rsidRPr="00A3456D" w:rsidRDefault="00A3456D" w:rsidP="00A3456D">
      <w:pPr>
        <w:widowControl w:val="0"/>
        <w:tabs>
          <w:tab w:val="left" w:pos="709"/>
        </w:tabs>
        <w:autoSpaceDE w:val="0"/>
        <w:autoSpaceDN w:val="0"/>
        <w:spacing w:before="11" w:after="0"/>
        <w:ind w:right="306"/>
        <w:rPr>
          <w:rFonts w:eastAsia="Arial" w:cs="Arial"/>
          <w:color w:val="auto"/>
          <w:lang w:val="en-US" w:eastAsia="en-US"/>
        </w:rPr>
      </w:pPr>
    </w:p>
    <w:p w14:paraId="647A6C65" w14:textId="31792621" w:rsidR="00A3456D" w:rsidRPr="00F86150" w:rsidRDefault="00A3456D" w:rsidP="00F86150">
      <w:pPr>
        <w:pStyle w:val="bParagraphtext"/>
        <w:rPr>
          <w:rFonts w:eastAsia="Arial"/>
          <w:lang w:val="en-US" w:eastAsia="en-US"/>
        </w:rPr>
      </w:pPr>
      <w:r w:rsidRPr="00A3456D">
        <w:rPr>
          <w:rFonts w:eastAsia="Arial"/>
          <w:lang w:val="en-US" w:eastAsia="en-US"/>
        </w:rPr>
        <w:t>As shown in Table 1 below there is a high total cost of ownership and the complex installation of these key software applications is also restricting OCC’s ability to be agile and respond to changing market conditions.</w:t>
      </w:r>
    </w:p>
    <w:p w14:paraId="479D4259" w14:textId="77777777" w:rsidR="00A3456D" w:rsidRPr="00A3456D" w:rsidRDefault="00A3456D" w:rsidP="00F86150">
      <w:pPr>
        <w:pStyle w:val="Heading1"/>
        <w:rPr>
          <w:rFonts w:eastAsia="Arial"/>
          <w:lang w:val="en-US" w:eastAsia="en-US"/>
        </w:rPr>
      </w:pPr>
      <w:r w:rsidRPr="00A3456D">
        <w:rPr>
          <w:rFonts w:eastAsia="Arial"/>
          <w:lang w:val="en-US" w:eastAsia="en-US"/>
        </w:rPr>
        <w:t>Soft Market Testing</w:t>
      </w:r>
    </w:p>
    <w:p w14:paraId="77071A22" w14:textId="77777777" w:rsidR="00A3456D" w:rsidRPr="00A3456D" w:rsidRDefault="00A3456D" w:rsidP="00A3456D">
      <w:pPr>
        <w:widowControl w:val="0"/>
        <w:tabs>
          <w:tab w:val="left" w:pos="567"/>
        </w:tabs>
        <w:autoSpaceDE w:val="0"/>
        <w:autoSpaceDN w:val="0"/>
        <w:spacing w:after="0"/>
        <w:ind w:left="567" w:right="400"/>
        <w:rPr>
          <w:rFonts w:eastAsia="Arial" w:cs="Arial"/>
          <w:color w:val="FF0000"/>
          <w:lang w:val="en-US" w:eastAsia="en-US"/>
        </w:rPr>
      </w:pPr>
    </w:p>
    <w:p w14:paraId="388EA0D2" w14:textId="040851D0" w:rsidR="00A3456D" w:rsidRPr="00F86150" w:rsidRDefault="00A3456D" w:rsidP="00F86150">
      <w:pPr>
        <w:pStyle w:val="bParagraphtext"/>
        <w:rPr>
          <w:rFonts w:eastAsia="Arial"/>
          <w:lang w:val="en-US" w:eastAsia="en-US"/>
        </w:rPr>
      </w:pPr>
      <w:r w:rsidRPr="00A3456D">
        <w:rPr>
          <w:rFonts w:eastAsia="Arial"/>
          <w:lang w:val="en-US" w:eastAsia="en-US"/>
        </w:rPr>
        <w:t xml:space="preserve">The soft market testing process involved the creation of a Prior Information Notice (PIN) which was published on a procurement portal. The PIN was designed to highlight to any interested suppliers the main areas that we wished to see demonstrated. These ranged from core functionality such as workflow, reporting and interfaces, through to main business areas such as income </w:t>
      </w:r>
      <w:proofErr w:type="spellStart"/>
      <w:r w:rsidRPr="00A3456D">
        <w:rPr>
          <w:rFonts w:eastAsia="Arial"/>
          <w:lang w:val="en-US" w:eastAsia="en-US"/>
        </w:rPr>
        <w:t>maximisation</w:t>
      </w:r>
      <w:proofErr w:type="spellEnd"/>
      <w:r w:rsidRPr="00A3456D">
        <w:rPr>
          <w:rFonts w:eastAsia="Arial"/>
          <w:lang w:val="en-US" w:eastAsia="en-US"/>
        </w:rPr>
        <w:t>, lettings and asset management. We also wanted to see what the suppliers were offering in terms of mobile technology and self-service portals.</w:t>
      </w:r>
    </w:p>
    <w:p w14:paraId="203167A8" w14:textId="0CBC64A2" w:rsidR="00A3456D" w:rsidRPr="00F86150" w:rsidRDefault="00A3456D" w:rsidP="00F86150">
      <w:pPr>
        <w:pStyle w:val="bParagraphtext"/>
        <w:rPr>
          <w:rFonts w:eastAsia="Arial"/>
          <w:lang w:val="en-US" w:eastAsia="en-US"/>
        </w:rPr>
      </w:pPr>
      <w:r w:rsidRPr="00A3456D">
        <w:rPr>
          <w:rFonts w:eastAsia="Arial"/>
          <w:lang w:val="en-US" w:eastAsia="en-US"/>
        </w:rPr>
        <w:t xml:space="preserve">A number of Housing and Asset Management software suppliers expressed interest in participating in the soft market testing exercise and six were invited to demonstrate their products. The suppliers included </w:t>
      </w:r>
      <w:proofErr w:type="spellStart"/>
      <w:r w:rsidRPr="00A3456D">
        <w:rPr>
          <w:rFonts w:eastAsia="Arial"/>
          <w:lang w:val="en-US" w:eastAsia="en-US"/>
        </w:rPr>
        <w:t>Aareon</w:t>
      </w:r>
      <w:proofErr w:type="spellEnd"/>
      <w:r w:rsidRPr="00A3456D">
        <w:rPr>
          <w:rFonts w:eastAsia="Arial"/>
          <w:lang w:val="en-US" w:eastAsia="en-US"/>
        </w:rPr>
        <w:t xml:space="preserve">, Capita, </w:t>
      </w:r>
      <w:proofErr w:type="spellStart"/>
      <w:r w:rsidRPr="00A3456D">
        <w:rPr>
          <w:rFonts w:eastAsia="Arial"/>
          <w:lang w:val="en-US" w:eastAsia="en-US"/>
        </w:rPr>
        <w:t>Civica</w:t>
      </w:r>
      <w:proofErr w:type="spellEnd"/>
      <w:r w:rsidRPr="00A3456D">
        <w:rPr>
          <w:rFonts w:eastAsia="Arial"/>
          <w:lang w:val="en-US" w:eastAsia="en-US"/>
        </w:rPr>
        <w:t xml:space="preserve">, MIS, Northgate and Orchard. </w:t>
      </w:r>
    </w:p>
    <w:p w14:paraId="334D457D" w14:textId="4D2BA8D4" w:rsidR="00A3456D" w:rsidRPr="00F86150" w:rsidRDefault="00A3456D" w:rsidP="00F86150">
      <w:pPr>
        <w:pStyle w:val="bParagraphtext"/>
        <w:rPr>
          <w:rFonts w:eastAsia="Arial"/>
          <w:lang w:val="en-US" w:eastAsia="en-US"/>
        </w:rPr>
      </w:pPr>
      <w:r w:rsidRPr="00A3456D">
        <w:rPr>
          <w:rFonts w:eastAsia="Arial"/>
          <w:lang w:val="en-US" w:eastAsia="en-US"/>
        </w:rPr>
        <w:t>All of the sessions were very well attended with over 12 different teams across the Council being represented at each event. The level of engagement was very high, with high quality feedback being received from those people that were in attendance. In summary the core functionality of the housing systems of all the providers is good and will, if implemented correctly, certainly improve current working practices.</w:t>
      </w:r>
    </w:p>
    <w:p w14:paraId="74C5515C" w14:textId="12FE4E50" w:rsidR="00A3456D" w:rsidRPr="00F86150" w:rsidRDefault="00A3456D" w:rsidP="00F86150">
      <w:pPr>
        <w:pStyle w:val="bParagraphtext"/>
        <w:rPr>
          <w:rFonts w:eastAsia="Arial"/>
          <w:lang w:val="en-US" w:eastAsia="en-US"/>
        </w:rPr>
      </w:pPr>
      <w:r w:rsidRPr="00A3456D">
        <w:rPr>
          <w:rFonts w:eastAsia="Arial"/>
          <w:lang w:val="en-US" w:eastAsia="en-US"/>
        </w:rPr>
        <w:t xml:space="preserve">To ensure that the Council’s requirements are future proofed we have extended the scope of the original project brief from housing systems to consider other applications that are currently not fit for purpose or are not being fully </w:t>
      </w:r>
      <w:proofErr w:type="spellStart"/>
      <w:r w:rsidRPr="00A3456D">
        <w:rPr>
          <w:rFonts w:eastAsia="Arial"/>
          <w:lang w:val="en-US" w:eastAsia="en-US"/>
        </w:rPr>
        <w:t>utilised</w:t>
      </w:r>
      <w:proofErr w:type="spellEnd"/>
      <w:r w:rsidRPr="00A3456D">
        <w:rPr>
          <w:rFonts w:eastAsia="Arial"/>
          <w:lang w:val="en-US" w:eastAsia="en-US"/>
        </w:rPr>
        <w:t xml:space="preserve">. For instance on the asset management front it became very apparent that the current application, </w:t>
      </w:r>
      <w:proofErr w:type="spellStart"/>
      <w:r w:rsidRPr="00A3456D">
        <w:rPr>
          <w:rFonts w:eastAsia="Arial"/>
          <w:lang w:val="en-US" w:eastAsia="en-US"/>
        </w:rPr>
        <w:t>Codeman</w:t>
      </w:r>
      <w:proofErr w:type="spellEnd"/>
      <w:r w:rsidRPr="00A3456D">
        <w:rPr>
          <w:rFonts w:eastAsia="Arial"/>
          <w:lang w:val="en-US" w:eastAsia="en-US"/>
        </w:rPr>
        <w:t xml:space="preserve"> (also mentioned in the NCC Review document) is not fit for purpose and should be replaced as part of this exercise.</w:t>
      </w:r>
    </w:p>
    <w:p w14:paraId="50CF1E6C" w14:textId="77777777" w:rsidR="00A3456D" w:rsidRPr="00A3456D" w:rsidRDefault="00A3456D" w:rsidP="00F86150">
      <w:pPr>
        <w:pStyle w:val="bParagraphtext"/>
        <w:rPr>
          <w:rFonts w:eastAsia="Arial"/>
          <w:lang w:val="en-US" w:eastAsia="en-US"/>
        </w:rPr>
      </w:pPr>
      <w:r w:rsidRPr="00A3456D">
        <w:rPr>
          <w:rFonts w:eastAsia="Arial"/>
          <w:lang w:val="en-US" w:eastAsia="en-US"/>
        </w:rPr>
        <w:t>The key messages from the soft market testing exercise were that major improvements and benefits could be achieved by adopting a system that is well designed and easy to use, backed up by the application of workflow, mobile technology, self-service portals, improved reporting and a replacement for the asset management system.</w:t>
      </w:r>
    </w:p>
    <w:p w14:paraId="34CEF392" w14:textId="77777777" w:rsidR="00A3456D" w:rsidRPr="00A3456D" w:rsidRDefault="00A3456D" w:rsidP="00A3456D">
      <w:pPr>
        <w:widowControl w:val="0"/>
        <w:autoSpaceDE w:val="0"/>
        <w:autoSpaceDN w:val="0"/>
        <w:spacing w:after="0"/>
        <w:ind w:left="687" w:hanging="567"/>
        <w:rPr>
          <w:rFonts w:eastAsia="Arial" w:cs="Arial"/>
          <w:b/>
          <w:color w:val="auto"/>
          <w:lang w:val="en-US" w:eastAsia="en-US"/>
        </w:rPr>
      </w:pPr>
    </w:p>
    <w:p w14:paraId="0262F5D2" w14:textId="77777777" w:rsidR="00A3456D" w:rsidRPr="00A3456D" w:rsidRDefault="00A3456D" w:rsidP="00A3456D">
      <w:pPr>
        <w:spacing w:after="0"/>
        <w:contextualSpacing/>
        <w:rPr>
          <w:rFonts w:eastAsia="Arial" w:cs="Arial"/>
          <w:color w:val="auto"/>
          <w:lang w:val="en-US" w:eastAsia="en-US"/>
        </w:rPr>
      </w:pPr>
      <w:r w:rsidRPr="00A3456D">
        <w:rPr>
          <w:rFonts w:eastAsia="Arial" w:cs="Arial"/>
          <w:b/>
          <w:color w:val="auto"/>
          <w:lang w:val="en-US" w:eastAsia="en-US"/>
        </w:rPr>
        <w:t>Benefits of Integrated Housing-Related Systems</w:t>
      </w:r>
    </w:p>
    <w:p w14:paraId="297D1B3C" w14:textId="77777777" w:rsidR="00A3456D" w:rsidRPr="00A3456D" w:rsidRDefault="00A3456D" w:rsidP="00A3456D">
      <w:pPr>
        <w:widowControl w:val="0"/>
        <w:autoSpaceDE w:val="0"/>
        <w:autoSpaceDN w:val="0"/>
        <w:spacing w:after="0"/>
        <w:ind w:left="687" w:hanging="567"/>
        <w:rPr>
          <w:rFonts w:eastAsia="Arial" w:cs="Arial"/>
          <w:color w:val="auto"/>
          <w:lang w:val="en-US" w:eastAsia="en-US"/>
        </w:rPr>
      </w:pPr>
    </w:p>
    <w:p w14:paraId="3F8A8B24" w14:textId="77777777" w:rsidR="00A3456D" w:rsidRPr="00A3456D" w:rsidRDefault="00A3456D" w:rsidP="00F86150">
      <w:pPr>
        <w:pStyle w:val="bParagraphtext"/>
        <w:rPr>
          <w:rFonts w:eastAsia="Arial"/>
          <w:lang w:val="en-US" w:eastAsia="en-US"/>
        </w:rPr>
      </w:pPr>
      <w:r w:rsidRPr="00A3456D">
        <w:rPr>
          <w:rFonts w:eastAsia="Arial"/>
          <w:lang w:val="en-US" w:eastAsia="en-US"/>
        </w:rPr>
        <w:t xml:space="preserve">The ambition is to exploit the Council’s use of technology to streamline and improve service delivery, reduce costs and increase </w:t>
      </w:r>
      <w:proofErr w:type="spellStart"/>
      <w:r w:rsidRPr="00A3456D">
        <w:rPr>
          <w:rFonts w:eastAsia="Arial"/>
          <w:lang w:val="en-US" w:eastAsia="en-US"/>
        </w:rPr>
        <w:t>standardisation</w:t>
      </w:r>
      <w:proofErr w:type="spellEnd"/>
      <w:r w:rsidRPr="00A3456D">
        <w:rPr>
          <w:rFonts w:eastAsia="Arial"/>
          <w:lang w:val="en-US" w:eastAsia="en-US"/>
        </w:rPr>
        <w:t>. There are significant benefits to be achieved from the use of a single housing and asset management system which include;</w:t>
      </w:r>
    </w:p>
    <w:p w14:paraId="4108B35A" w14:textId="77777777" w:rsidR="00A3456D" w:rsidRPr="00A3456D" w:rsidRDefault="00A3456D" w:rsidP="00A3456D">
      <w:pPr>
        <w:widowControl w:val="0"/>
        <w:numPr>
          <w:ilvl w:val="0"/>
          <w:numId w:val="39"/>
        </w:numPr>
        <w:tabs>
          <w:tab w:val="left" w:pos="312"/>
          <w:tab w:val="left" w:pos="1134"/>
          <w:tab w:val="right" w:pos="9469"/>
        </w:tabs>
        <w:autoSpaceDE w:val="0"/>
        <w:autoSpaceDN w:val="0"/>
        <w:spacing w:before="120" w:after="0" w:line="260" w:lineRule="exact"/>
        <w:rPr>
          <w:rFonts w:cs="Arial"/>
          <w:color w:val="auto"/>
          <w:kern w:val="1"/>
          <w:lang w:eastAsia="ar-SA"/>
        </w:rPr>
      </w:pPr>
      <w:r w:rsidRPr="00A3456D">
        <w:rPr>
          <w:rFonts w:cs="Arial"/>
          <w:color w:val="auto"/>
          <w:kern w:val="1"/>
          <w:lang w:eastAsia="ar-SA"/>
        </w:rPr>
        <w:t xml:space="preserve">The development and implementation of a consistent set of business processes, enabling staff </w:t>
      </w:r>
      <w:proofErr w:type="gramStart"/>
      <w:r w:rsidRPr="00A3456D">
        <w:rPr>
          <w:rFonts w:cs="Arial"/>
          <w:color w:val="auto"/>
          <w:kern w:val="1"/>
          <w:lang w:eastAsia="ar-SA"/>
        </w:rPr>
        <w:t>to</w:t>
      </w:r>
      <w:proofErr w:type="gramEnd"/>
      <w:r w:rsidRPr="00A3456D">
        <w:rPr>
          <w:rFonts w:cs="Arial"/>
          <w:color w:val="auto"/>
          <w:kern w:val="1"/>
          <w:lang w:eastAsia="ar-SA"/>
        </w:rPr>
        <w:t xml:space="preserve"> quickly and easily access the information they need to do their jobs, providing a more efficient service to tenants.</w:t>
      </w:r>
    </w:p>
    <w:p w14:paraId="05D56448" w14:textId="77777777" w:rsidR="00A3456D" w:rsidRPr="00A3456D" w:rsidRDefault="00A3456D" w:rsidP="00A3456D">
      <w:pPr>
        <w:widowControl w:val="0"/>
        <w:numPr>
          <w:ilvl w:val="0"/>
          <w:numId w:val="39"/>
        </w:numPr>
        <w:tabs>
          <w:tab w:val="left" w:pos="312"/>
          <w:tab w:val="left" w:pos="1134"/>
          <w:tab w:val="left" w:pos="1418"/>
          <w:tab w:val="right" w:pos="9469"/>
        </w:tabs>
        <w:autoSpaceDE w:val="0"/>
        <w:autoSpaceDN w:val="0"/>
        <w:spacing w:before="120" w:after="0" w:line="260" w:lineRule="exact"/>
        <w:rPr>
          <w:rFonts w:cs="Arial"/>
          <w:color w:val="auto"/>
          <w:kern w:val="1"/>
          <w:lang w:eastAsia="ar-SA"/>
        </w:rPr>
      </w:pPr>
      <w:r w:rsidRPr="00A3456D">
        <w:rPr>
          <w:rFonts w:cs="Arial"/>
          <w:color w:val="auto"/>
          <w:kern w:val="1"/>
          <w:lang w:eastAsia="ar-SA"/>
        </w:rPr>
        <w:lastRenderedPageBreak/>
        <w:t xml:space="preserve">Provision of a customer database providing officers with a complete view of the information the council holds on the customer relating to the tenancy, housing applications, arrears levels, outstanding repairs and current complaints etc., as well as a comprehensive list of all of the contacts that have occurred between OCC and the customer. </w:t>
      </w:r>
    </w:p>
    <w:p w14:paraId="6674D6CD" w14:textId="77777777" w:rsidR="00A3456D" w:rsidRPr="00A3456D" w:rsidRDefault="00A3456D" w:rsidP="00A3456D">
      <w:pPr>
        <w:widowControl w:val="0"/>
        <w:numPr>
          <w:ilvl w:val="0"/>
          <w:numId w:val="39"/>
        </w:numPr>
        <w:tabs>
          <w:tab w:val="left" w:pos="312"/>
          <w:tab w:val="left" w:pos="1134"/>
          <w:tab w:val="left" w:pos="1418"/>
          <w:tab w:val="right" w:pos="9469"/>
        </w:tabs>
        <w:autoSpaceDE w:val="0"/>
        <w:autoSpaceDN w:val="0"/>
        <w:spacing w:before="120" w:after="0" w:line="260" w:lineRule="exact"/>
        <w:rPr>
          <w:rFonts w:cs="Arial"/>
          <w:color w:val="auto"/>
          <w:kern w:val="1"/>
          <w:lang w:eastAsia="ar-SA"/>
        </w:rPr>
      </w:pPr>
      <w:r w:rsidRPr="00A3456D">
        <w:rPr>
          <w:rFonts w:cs="Arial"/>
          <w:color w:val="auto"/>
          <w:kern w:val="1"/>
          <w:lang w:eastAsia="ar-SA"/>
        </w:rPr>
        <w:t xml:space="preserve">A consistent well designed system and single dataset for OCC operational and management purposes. </w:t>
      </w:r>
    </w:p>
    <w:p w14:paraId="2B615C9A" w14:textId="77777777" w:rsidR="00A3456D" w:rsidRPr="00A3456D" w:rsidRDefault="00A3456D" w:rsidP="00A3456D">
      <w:pPr>
        <w:widowControl w:val="0"/>
        <w:numPr>
          <w:ilvl w:val="0"/>
          <w:numId w:val="39"/>
        </w:numPr>
        <w:tabs>
          <w:tab w:val="left" w:pos="312"/>
          <w:tab w:val="left" w:pos="1134"/>
          <w:tab w:val="left" w:pos="1418"/>
          <w:tab w:val="right" w:pos="9469"/>
        </w:tabs>
        <w:autoSpaceDE w:val="0"/>
        <w:autoSpaceDN w:val="0"/>
        <w:spacing w:before="120" w:after="0" w:line="260" w:lineRule="exact"/>
        <w:rPr>
          <w:rFonts w:cs="Arial"/>
          <w:color w:val="auto"/>
          <w:kern w:val="1"/>
          <w:lang w:eastAsia="ar-SA"/>
        </w:rPr>
      </w:pPr>
      <w:r w:rsidRPr="00A3456D">
        <w:rPr>
          <w:rFonts w:cs="Arial"/>
          <w:color w:val="auto"/>
          <w:kern w:val="1"/>
          <w:lang w:eastAsia="ar-SA"/>
        </w:rPr>
        <w:t>Maintaining or enhancing the extent to which OCC is able to meet its current and future business requirements.</w:t>
      </w:r>
    </w:p>
    <w:p w14:paraId="512A4986" w14:textId="77777777" w:rsidR="00A3456D" w:rsidRPr="00A3456D" w:rsidRDefault="00A3456D" w:rsidP="00A3456D">
      <w:pPr>
        <w:widowControl w:val="0"/>
        <w:numPr>
          <w:ilvl w:val="0"/>
          <w:numId w:val="39"/>
        </w:numPr>
        <w:tabs>
          <w:tab w:val="left" w:pos="312"/>
          <w:tab w:val="left" w:pos="680"/>
          <w:tab w:val="num" w:pos="1134"/>
          <w:tab w:val="left" w:pos="1276"/>
          <w:tab w:val="right" w:pos="9469"/>
        </w:tabs>
        <w:suppressAutoHyphens/>
        <w:autoSpaceDE w:val="0"/>
        <w:autoSpaceDN w:val="0"/>
        <w:spacing w:before="120" w:after="0" w:line="260" w:lineRule="exact"/>
        <w:rPr>
          <w:rFonts w:cs="Arial"/>
          <w:color w:val="auto"/>
          <w:kern w:val="1"/>
          <w:lang w:eastAsia="ar-SA"/>
        </w:rPr>
      </w:pPr>
      <w:r w:rsidRPr="00A3456D">
        <w:rPr>
          <w:rFonts w:cs="Arial"/>
          <w:color w:val="auto"/>
          <w:kern w:val="1"/>
          <w:lang w:eastAsia="ar-SA"/>
        </w:rPr>
        <w:t>System scalability to extend into new areas of business.</w:t>
      </w:r>
    </w:p>
    <w:p w14:paraId="5E5381C1" w14:textId="77777777" w:rsidR="00A3456D" w:rsidRPr="00A3456D" w:rsidRDefault="00A3456D" w:rsidP="00A3456D">
      <w:pPr>
        <w:widowControl w:val="0"/>
        <w:numPr>
          <w:ilvl w:val="0"/>
          <w:numId w:val="39"/>
        </w:numPr>
        <w:tabs>
          <w:tab w:val="left" w:pos="312"/>
          <w:tab w:val="left" w:pos="680"/>
          <w:tab w:val="num" w:pos="1134"/>
          <w:tab w:val="left" w:pos="1276"/>
          <w:tab w:val="right" w:pos="9469"/>
        </w:tabs>
        <w:suppressAutoHyphens/>
        <w:autoSpaceDE w:val="0"/>
        <w:autoSpaceDN w:val="0"/>
        <w:spacing w:before="120" w:after="0" w:line="260" w:lineRule="exact"/>
        <w:rPr>
          <w:rFonts w:cs="Arial"/>
          <w:color w:val="auto"/>
          <w:kern w:val="1"/>
          <w:lang w:eastAsia="ar-SA"/>
        </w:rPr>
      </w:pPr>
      <w:r w:rsidRPr="00A3456D">
        <w:rPr>
          <w:rFonts w:cs="Arial"/>
          <w:color w:val="auto"/>
          <w:kern w:val="1"/>
          <w:lang w:eastAsia="ar-SA"/>
        </w:rPr>
        <w:t>The stability of working with a single system for which there is a clear technical and business plan.</w:t>
      </w:r>
    </w:p>
    <w:p w14:paraId="44A5AE6B" w14:textId="77777777" w:rsidR="00A3456D" w:rsidRPr="00A3456D" w:rsidRDefault="00A3456D" w:rsidP="00A3456D">
      <w:pPr>
        <w:widowControl w:val="0"/>
        <w:numPr>
          <w:ilvl w:val="0"/>
          <w:numId w:val="39"/>
        </w:numPr>
        <w:tabs>
          <w:tab w:val="left" w:pos="312"/>
          <w:tab w:val="left" w:pos="680"/>
          <w:tab w:val="left" w:pos="1134"/>
          <w:tab w:val="num" w:pos="1418"/>
          <w:tab w:val="right" w:pos="9469"/>
        </w:tabs>
        <w:autoSpaceDE w:val="0"/>
        <w:autoSpaceDN w:val="0"/>
        <w:spacing w:before="120" w:after="0" w:line="260" w:lineRule="exact"/>
        <w:rPr>
          <w:rFonts w:cs="Arial"/>
          <w:color w:val="auto"/>
          <w:kern w:val="1"/>
          <w:lang w:eastAsia="ar-SA"/>
        </w:rPr>
      </w:pPr>
      <w:r w:rsidRPr="00A3456D">
        <w:rPr>
          <w:rFonts w:cs="Arial"/>
          <w:color w:val="auto"/>
          <w:kern w:val="1"/>
          <w:lang w:eastAsia="ar-SA"/>
        </w:rPr>
        <w:t>Business Transformation – to include extensions and improvements to customer service, operational capability and other associated efficiencies to include;</w:t>
      </w:r>
    </w:p>
    <w:p w14:paraId="23210887" w14:textId="77777777" w:rsidR="00A3456D" w:rsidRPr="00A3456D" w:rsidRDefault="00A3456D" w:rsidP="00A3456D">
      <w:pPr>
        <w:widowControl w:val="0"/>
        <w:numPr>
          <w:ilvl w:val="0"/>
          <w:numId w:val="38"/>
        </w:numPr>
        <w:tabs>
          <w:tab w:val="left" w:pos="686"/>
          <w:tab w:val="left" w:pos="687"/>
          <w:tab w:val="num" w:pos="1418"/>
          <w:tab w:val="right" w:pos="9469"/>
        </w:tabs>
        <w:autoSpaceDE w:val="0"/>
        <w:autoSpaceDN w:val="0"/>
        <w:spacing w:before="11" w:after="0"/>
        <w:ind w:left="1080" w:right="306"/>
        <w:rPr>
          <w:rFonts w:eastAsia="Arial" w:cs="Arial"/>
          <w:color w:val="auto"/>
          <w:lang w:val="en-US" w:eastAsia="en-US"/>
        </w:rPr>
      </w:pPr>
      <w:r w:rsidRPr="00A3456D">
        <w:rPr>
          <w:rFonts w:eastAsia="Arial" w:cs="Arial"/>
          <w:b/>
          <w:color w:val="auto"/>
          <w:lang w:val="en-US" w:eastAsia="en-US"/>
        </w:rPr>
        <w:t>Intelligent Workflow</w:t>
      </w:r>
      <w:r w:rsidRPr="00A3456D">
        <w:rPr>
          <w:rFonts w:eastAsia="Arial" w:cs="Arial"/>
          <w:color w:val="auto"/>
          <w:lang w:val="en-US" w:eastAsia="en-US"/>
        </w:rPr>
        <w:t xml:space="preserve"> – this will enable staff to become more effective by assigning work to the appropriate team or person, ensuring tasks remain visible to other teams, automating processes, </w:t>
      </w:r>
      <w:proofErr w:type="spellStart"/>
      <w:r w:rsidRPr="00A3456D">
        <w:rPr>
          <w:rFonts w:eastAsia="Arial" w:cs="Arial"/>
          <w:color w:val="auto"/>
          <w:lang w:val="en-US" w:eastAsia="en-US"/>
        </w:rPr>
        <w:t>minimising</w:t>
      </w:r>
      <w:proofErr w:type="spellEnd"/>
      <w:r w:rsidRPr="00A3456D">
        <w:rPr>
          <w:rFonts w:eastAsia="Arial" w:cs="Arial"/>
          <w:color w:val="auto"/>
          <w:lang w:val="en-US" w:eastAsia="en-US"/>
        </w:rPr>
        <w:t xml:space="preserve"> delays and reducing the need for manual intervention. This will reduce errors and improve accuracy.  The dynamic nature of the system means that as officers input information, the priorities and actions required will change.</w:t>
      </w:r>
    </w:p>
    <w:p w14:paraId="4550EBB9" w14:textId="77777777" w:rsidR="00A3456D" w:rsidRPr="00A3456D" w:rsidRDefault="00A3456D" w:rsidP="00A3456D">
      <w:pPr>
        <w:widowControl w:val="0"/>
        <w:numPr>
          <w:ilvl w:val="0"/>
          <w:numId w:val="38"/>
        </w:numPr>
        <w:tabs>
          <w:tab w:val="left" w:pos="686"/>
          <w:tab w:val="left" w:pos="687"/>
          <w:tab w:val="num" w:pos="1418"/>
          <w:tab w:val="right" w:pos="9469"/>
        </w:tabs>
        <w:autoSpaceDE w:val="0"/>
        <w:autoSpaceDN w:val="0"/>
        <w:spacing w:before="11" w:after="0"/>
        <w:ind w:left="1080" w:right="306"/>
        <w:rPr>
          <w:rFonts w:eastAsia="Arial" w:cs="Arial"/>
          <w:color w:val="auto"/>
          <w:lang w:val="en-US" w:eastAsia="en-US"/>
        </w:rPr>
      </w:pPr>
      <w:r w:rsidRPr="00A3456D">
        <w:rPr>
          <w:rFonts w:eastAsia="Arial" w:cs="Arial"/>
          <w:b/>
          <w:color w:val="auto"/>
          <w:lang w:val="en-US" w:eastAsia="en-US"/>
        </w:rPr>
        <w:t>Asset Management</w:t>
      </w:r>
      <w:r w:rsidRPr="00A3456D">
        <w:rPr>
          <w:rFonts w:eastAsia="Arial" w:cs="Arial"/>
          <w:color w:val="auto"/>
          <w:lang w:val="en-US" w:eastAsia="en-US"/>
        </w:rPr>
        <w:t xml:space="preserve"> – the system will display information held on properties and components so that we are fully informed and up to date when planning and commissioning work. This will improve our knowledge and understanding of our property, its components and allow better planning of replacement cycles, thereby protecting value and income streams as well as ensuring service quality and value for money.</w:t>
      </w:r>
    </w:p>
    <w:p w14:paraId="4C6FF963" w14:textId="4026C607" w:rsidR="00A3456D" w:rsidRPr="00A3456D" w:rsidRDefault="00A3456D" w:rsidP="00A3456D">
      <w:pPr>
        <w:widowControl w:val="0"/>
        <w:numPr>
          <w:ilvl w:val="0"/>
          <w:numId w:val="38"/>
        </w:numPr>
        <w:tabs>
          <w:tab w:val="left" w:pos="312"/>
          <w:tab w:val="left" w:pos="680"/>
          <w:tab w:val="num" w:pos="1418"/>
          <w:tab w:val="right" w:pos="9469"/>
        </w:tabs>
        <w:autoSpaceDE w:val="0"/>
        <w:autoSpaceDN w:val="0"/>
        <w:spacing w:before="120" w:after="0" w:line="260" w:lineRule="exact"/>
        <w:ind w:left="1080"/>
        <w:rPr>
          <w:rFonts w:cs="Arial"/>
          <w:color w:val="auto"/>
          <w:kern w:val="1"/>
          <w:lang w:eastAsia="ar-SA"/>
        </w:rPr>
      </w:pPr>
      <w:r w:rsidRPr="00A3456D">
        <w:rPr>
          <w:rFonts w:cs="Arial"/>
          <w:b/>
          <w:color w:val="auto"/>
          <w:kern w:val="1"/>
          <w:lang w:eastAsia="ar-SA"/>
        </w:rPr>
        <w:t>Web based  customer service</w:t>
      </w:r>
      <w:r w:rsidRPr="00A3456D">
        <w:rPr>
          <w:rFonts w:cs="Arial"/>
          <w:color w:val="auto"/>
          <w:kern w:val="1"/>
          <w:lang w:eastAsia="ar-SA"/>
        </w:rPr>
        <w:t xml:space="preserve"> – tenants (customers) will be able to securely access a full range of requests from details about rent transactions to the ability to ask for repairs on a 24/7 basis at their convenience. This reduces the need for calls to the contact centre and will improve on the current limited </w:t>
      </w:r>
      <w:r w:rsidR="002535F2" w:rsidRPr="00A3456D">
        <w:rPr>
          <w:rFonts w:cs="Arial"/>
          <w:color w:val="auto"/>
          <w:kern w:val="1"/>
          <w:lang w:eastAsia="ar-SA"/>
        </w:rPr>
        <w:t>tenants’</w:t>
      </w:r>
      <w:r w:rsidRPr="00A3456D">
        <w:rPr>
          <w:rFonts w:cs="Arial"/>
          <w:color w:val="auto"/>
          <w:kern w:val="1"/>
          <w:lang w:eastAsia="ar-SA"/>
        </w:rPr>
        <w:t xml:space="preserve"> portal in terms of the customer experience.</w:t>
      </w:r>
    </w:p>
    <w:p w14:paraId="658FC744" w14:textId="77777777" w:rsidR="002535F2" w:rsidRDefault="00A3456D" w:rsidP="00A3456D">
      <w:pPr>
        <w:widowControl w:val="0"/>
        <w:numPr>
          <w:ilvl w:val="0"/>
          <w:numId w:val="38"/>
        </w:numPr>
        <w:tabs>
          <w:tab w:val="left" w:pos="312"/>
          <w:tab w:val="left" w:pos="680"/>
          <w:tab w:val="num" w:pos="1418"/>
          <w:tab w:val="right" w:pos="9469"/>
        </w:tabs>
        <w:suppressAutoHyphens/>
        <w:autoSpaceDE w:val="0"/>
        <w:autoSpaceDN w:val="0"/>
        <w:spacing w:before="120" w:after="0" w:line="260" w:lineRule="exact"/>
        <w:ind w:left="1080"/>
        <w:rPr>
          <w:rFonts w:cs="Arial"/>
          <w:color w:val="auto"/>
          <w:kern w:val="1"/>
          <w:lang w:eastAsia="ar-SA"/>
        </w:rPr>
      </w:pPr>
      <w:r w:rsidRPr="00A3456D">
        <w:rPr>
          <w:rFonts w:cs="Arial"/>
          <w:b/>
          <w:color w:val="auto"/>
          <w:kern w:val="1"/>
          <w:lang w:eastAsia="ar-SA"/>
        </w:rPr>
        <w:t>Mobile and remote access</w:t>
      </w:r>
      <w:r w:rsidRPr="00A3456D">
        <w:rPr>
          <w:rFonts w:cs="Arial"/>
          <w:color w:val="auto"/>
          <w:kern w:val="1"/>
          <w:lang w:eastAsia="ar-SA"/>
        </w:rPr>
        <w:t xml:space="preserve"> - a corporate mobile solution will enable more services to be delivered by officers whilst they are out of the office with customers in their homes. This will increase accessibility to the Council’s services, as well as delivering significant efficiencies in </w:t>
      </w:r>
      <w:r w:rsidR="002535F2">
        <w:rPr>
          <w:rFonts w:cs="Arial"/>
          <w:color w:val="auto"/>
          <w:kern w:val="1"/>
          <w:lang w:eastAsia="ar-SA"/>
        </w:rPr>
        <w:t xml:space="preserve">working practices. Currently </w:t>
      </w:r>
      <w:r w:rsidRPr="00A3456D">
        <w:rPr>
          <w:rFonts w:cs="Arial"/>
          <w:color w:val="auto"/>
          <w:kern w:val="1"/>
          <w:lang w:eastAsia="ar-SA"/>
        </w:rPr>
        <w:t xml:space="preserve">the council’s ability to do this is limited in the range of devices available and the software being accessed. </w:t>
      </w:r>
    </w:p>
    <w:p w14:paraId="7EBF3B5B" w14:textId="708D663D" w:rsidR="00A3456D" w:rsidRPr="00A3456D" w:rsidRDefault="00A3456D" w:rsidP="002535F2">
      <w:pPr>
        <w:widowControl w:val="0"/>
        <w:tabs>
          <w:tab w:val="left" w:pos="312"/>
          <w:tab w:val="left" w:pos="680"/>
          <w:tab w:val="right" w:pos="9469"/>
        </w:tabs>
        <w:suppressAutoHyphens/>
        <w:autoSpaceDE w:val="0"/>
        <w:autoSpaceDN w:val="0"/>
        <w:spacing w:before="120" w:after="0" w:line="260" w:lineRule="exact"/>
        <w:ind w:left="1080"/>
        <w:rPr>
          <w:rFonts w:cs="Arial"/>
          <w:color w:val="auto"/>
          <w:kern w:val="1"/>
          <w:lang w:eastAsia="ar-SA"/>
        </w:rPr>
      </w:pPr>
      <w:r w:rsidRPr="00A3456D">
        <w:rPr>
          <w:rFonts w:cs="Arial"/>
          <w:color w:val="auto"/>
          <w:kern w:val="1"/>
          <w:lang w:eastAsia="ar-SA"/>
        </w:rPr>
        <w:t xml:space="preserve">A wider availability </w:t>
      </w:r>
      <w:r w:rsidRPr="00A3456D">
        <w:rPr>
          <w:rFonts w:cs="Arial"/>
          <w:color w:val="333333"/>
          <w:kern w:val="1"/>
        </w:rPr>
        <w:t>of mobile devices such as PDA’s, tablets, mobile phones and laptops coupled with integration to a ran</w:t>
      </w:r>
      <w:r w:rsidR="002535F2">
        <w:rPr>
          <w:rFonts w:cs="Arial"/>
          <w:color w:val="333333"/>
          <w:kern w:val="1"/>
        </w:rPr>
        <w:t>ge of applications and software</w:t>
      </w:r>
      <w:r w:rsidRPr="00A3456D">
        <w:rPr>
          <w:rFonts w:cs="Arial"/>
          <w:color w:val="333333"/>
          <w:kern w:val="1"/>
        </w:rPr>
        <w:t xml:space="preserve"> will make it easier for staff to collaborate and access data from any location and reduce travel time making more efficient use of resources. </w:t>
      </w:r>
      <w:r w:rsidRPr="00A3456D">
        <w:rPr>
          <w:rFonts w:cs="Arial"/>
          <w:color w:val="auto"/>
          <w:kern w:val="1"/>
          <w:lang w:eastAsia="ar-SA"/>
        </w:rPr>
        <w:t xml:space="preserve">The use of `smart` devices will improve our services by capturing time and GPS information, using the camera to capture images and bar codes and using the touch screen to collect signatures. </w:t>
      </w:r>
    </w:p>
    <w:p w14:paraId="1C9109C8" w14:textId="6BB83FF8" w:rsidR="00A3456D" w:rsidRPr="00F86150" w:rsidRDefault="00A3456D" w:rsidP="00F86150">
      <w:pPr>
        <w:widowControl w:val="0"/>
        <w:numPr>
          <w:ilvl w:val="0"/>
          <w:numId w:val="40"/>
        </w:numPr>
        <w:tabs>
          <w:tab w:val="left" w:pos="312"/>
          <w:tab w:val="right" w:pos="9469"/>
        </w:tabs>
        <w:autoSpaceDE w:val="0"/>
        <w:autoSpaceDN w:val="0"/>
        <w:spacing w:before="120" w:after="0" w:line="260" w:lineRule="exact"/>
        <w:rPr>
          <w:rFonts w:cs="Arial"/>
          <w:b/>
          <w:color w:val="auto"/>
          <w:kern w:val="1"/>
          <w:lang w:eastAsia="ar-SA"/>
        </w:rPr>
      </w:pPr>
      <w:r w:rsidRPr="00A3456D">
        <w:rPr>
          <w:rFonts w:cs="Arial"/>
          <w:b/>
          <w:color w:val="auto"/>
          <w:kern w:val="1"/>
          <w:lang w:eastAsia="ar-SA"/>
        </w:rPr>
        <w:t>Reporting</w:t>
      </w:r>
      <w:r w:rsidRPr="00A3456D">
        <w:rPr>
          <w:rFonts w:cs="Arial"/>
          <w:color w:val="auto"/>
          <w:kern w:val="1"/>
          <w:lang w:eastAsia="ar-SA"/>
        </w:rPr>
        <w:t xml:space="preserve"> - a single database, coupled with powerful reporting tools will improve the production of useful business intelligence, which will improve the council’s ability to plan service development.</w:t>
      </w:r>
    </w:p>
    <w:p w14:paraId="3554718C" w14:textId="77777777" w:rsidR="00F86150" w:rsidRDefault="00F86150" w:rsidP="00A3456D">
      <w:pPr>
        <w:widowControl w:val="0"/>
        <w:autoSpaceDE w:val="0"/>
        <w:autoSpaceDN w:val="0"/>
        <w:spacing w:after="0"/>
        <w:rPr>
          <w:rFonts w:eastAsia="Arial" w:cs="Arial"/>
          <w:b/>
          <w:color w:val="auto"/>
          <w:lang w:val="en-US" w:eastAsia="en-US"/>
        </w:rPr>
      </w:pPr>
    </w:p>
    <w:p w14:paraId="170B5015" w14:textId="77777777" w:rsidR="009D081A" w:rsidRDefault="009D081A" w:rsidP="00A3456D">
      <w:pPr>
        <w:widowControl w:val="0"/>
        <w:autoSpaceDE w:val="0"/>
        <w:autoSpaceDN w:val="0"/>
        <w:spacing w:after="0"/>
        <w:rPr>
          <w:rFonts w:eastAsia="Arial" w:cs="Arial"/>
          <w:b/>
          <w:color w:val="auto"/>
          <w:lang w:val="en-US" w:eastAsia="en-US"/>
        </w:rPr>
      </w:pPr>
      <w:bookmarkStart w:id="0" w:name="_GoBack"/>
      <w:bookmarkEnd w:id="0"/>
    </w:p>
    <w:p w14:paraId="03311088" w14:textId="77777777" w:rsidR="00A3456D" w:rsidRPr="00A3456D" w:rsidRDefault="00A3456D" w:rsidP="00A3456D">
      <w:pPr>
        <w:widowControl w:val="0"/>
        <w:autoSpaceDE w:val="0"/>
        <w:autoSpaceDN w:val="0"/>
        <w:spacing w:after="0"/>
        <w:rPr>
          <w:rFonts w:eastAsia="Arial" w:cs="Arial"/>
          <w:b/>
          <w:color w:val="auto"/>
          <w:lang w:val="en-US" w:eastAsia="en-US"/>
        </w:rPr>
      </w:pPr>
      <w:r w:rsidRPr="00A3456D">
        <w:rPr>
          <w:rFonts w:eastAsia="Arial" w:cs="Arial"/>
          <w:b/>
          <w:color w:val="auto"/>
          <w:lang w:val="en-US" w:eastAsia="en-US"/>
        </w:rPr>
        <w:lastRenderedPageBreak/>
        <w:t>Financial Implications</w:t>
      </w:r>
    </w:p>
    <w:p w14:paraId="0C53E0D7" w14:textId="77777777" w:rsidR="00A3456D" w:rsidRPr="00A3456D" w:rsidRDefault="00A3456D" w:rsidP="00A3456D">
      <w:pPr>
        <w:tabs>
          <w:tab w:val="left" w:pos="312"/>
          <w:tab w:val="right" w:pos="9469"/>
        </w:tabs>
        <w:spacing w:before="120" w:after="0" w:line="260" w:lineRule="exact"/>
        <w:rPr>
          <w:rFonts w:cs="Arial"/>
          <w:color w:val="auto"/>
          <w:kern w:val="1"/>
          <w:lang w:eastAsia="ar-SA"/>
        </w:rPr>
      </w:pPr>
      <w:r w:rsidRPr="00A3456D">
        <w:rPr>
          <w:rFonts w:cs="Arial"/>
          <w:b/>
          <w:color w:val="auto"/>
          <w:kern w:val="1"/>
          <w:lang w:eastAsia="ar-SA"/>
        </w:rPr>
        <w:t>Current licensing, maintenance and administration costs</w:t>
      </w:r>
    </w:p>
    <w:p w14:paraId="08E54AC3" w14:textId="77777777" w:rsidR="00A3456D" w:rsidRPr="00A3456D" w:rsidRDefault="00A3456D" w:rsidP="00A3456D">
      <w:pPr>
        <w:widowControl w:val="0"/>
        <w:tabs>
          <w:tab w:val="left" w:pos="567"/>
        </w:tabs>
        <w:autoSpaceDE w:val="0"/>
        <w:autoSpaceDN w:val="0"/>
        <w:spacing w:before="11" w:after="0"/>
        <w:ind w:right="306"/>
        <w:rPr>
          <w:rFonts w:eastAsia="Arial" w:cs="Arial"/>
          <w:color w:val="auto"/>
          <w:lang w:val="en-US" w:eastAsia="en-US"/>
        </w:rPr>
      </w:pPr>
    </w:p>
    <w:p w14:paraId="5F71DD37" w14:textId="77777777" w:rsidR="00A3456D" w:rsidRPr="00A3456D" w:rsidRDefault="00A3456D" w:rsidP="00F86150">
      <w:pPr>
        <w:pStyle w:val="bParagraphtext"/>
        <w:rPr>
          <w:rFonts w:eastAsia="Arial"/>
          <w:lang w:val="en-US" w:eastAsia="en-US"/>
        </w:rPr>
      </w:pPr>
      <w:r w:rsidRPr="00A3456D">
        <w:rPr>
          <w:rFonts w:eastAsia="Arial"/>
          <w:lang w:val="en-US" w:eastAsia="en-US"/>
        </w:rPr>
        <w:t>Table 1 below demonstrates the external cost over the past three years of the applications that are due to be retired as a consequence of implementing the new Housing and Asset Management system.</w:t>
      </w:r>
    </w:p>
    <w:p w14:paraId="2E407561" w14:textId="77777777" w:rsidR="00A3456D" w:rsidRPr="00F86150" w:rsidRDefault="00A3456D" w:rsidP="00A3456D">
      <w:pPr>
        <w:widowControl w:val="0"/>
        <w:autoSpaceDE w:val="0"/>
        <w:autoSpaceDN w:val="0"/>
        <w:spacing w:after="0"/>
        <w:ind w:left="687" w:hanging="567"/>
        <w:rPr>
          <w:rFonts w:eastAsia="Arial" w:cs="Arial"/>
          <w:color w:val="auto"/>
          <w:sz w:val="23"/>
          <w:szCs w:val="22"/>
          <w:lang w:val="en-US" w:eastAsia="en-US"/>
        </w:rPr>
      </w:pPr>
    </w:p>
    <w:tbl>
      <w:tblPr>
        <w:tblW w:w="8520" w:type="dxa"/>
        <w:tblInd w:w="93" w:type="dxa"/>
        <w:tblLook w:val="04A0" w:firstRow="1" w:lastRow="0" w:firstColumn="1" w:lastColumn="0" w:noHBand="0" w:noVBand="1"/>
      </w:tblPr>
      <w:tblGrid>
        <w:gridCol w:w="441"/>
        <w:gridCol w:w="1990"/>
        <w:gridCol w:w="441"/>
        <w:gridCol w:w="884"/>
        <w:gridCol w:w="441"/>
        <w:gridCol w:w="884"/>
        <w:gridCol w:w="441"/>
        <w:gridCol w:w="884"/>
        <w:gridCol w:w="441"/>
        <w:gridCol w:w="1073"/>
        <w:gridCol w:w="600"/>
      </w:tblGrid>
      <w:tr w:rsidR="00A3456D" w:rsidRPr="00F86150" w14:paraId="3541B57E" w14:textId="77777777" w:rsidTr="00570C95">
        <w:trPr>
          <w:gridAfter w:val="1"/>
          <w:wAfter w:w="600" w:type="dxa"/>
          <w:trHeight w:val="310"/>
        </w:trPr>
        <w:tc>
          <w:tcPr>
            <w:tcW w:w="7920" w:type="dxa"/>
            <w:gridSpan w:val="10"/>
            <w:tcBorders>
              <w:top w:val="nil"/>
              <w:left w:val="nil"/>
              <w:bottom w:val="nil"/>
              <w:right w:val="nil"/>
            </w:tcBorders>
            <w:shd w:val="clear" w:color="auto" w:fill="auto"/>
            <w:noWrap/>
            <w:vAlign w:val="bottom"/>
            <w:hideMark/>
          </w:tcPr>
          <w:p w14:paraId="79E3DA7C" w14:textId="77777777" w:rsidR="00A3456D" w:rsidRPr="00F86150" w:rsidRDefault="00A3456D" w:rsidP="00A3456D">
            <w:pPr>
              <w:spacing w:after="0"/>
              <w:jc w:val="center"/>
              <w:rPr>
                <w:rFonts w:cs="Arial"/>
                <w:b/>
                <w:bCs/>
              </w:rPr>
            </w:pPr>
            <w:r w:rsidRPr="00F86150">
              <w:rPr>
                <w:rFonts w:cs="Arial"/>
                <w:b/>
                <w:bCs/>
              </w:rPr>
              <w:t>Table 1 - IT Expenditure on IT Housing System related Suppliers</w:t>
            </w:r>
          </w:p>
        </w:tc>
      </w:tr>
      <w:tr w:rsidR="00A3456D" w:rsidRPr="00F86150" w14:paraId="73FA1EC6" w14:textId="77777777" w:rsidTr="00570C95">
        <w:trPr>
          <w:gridAfter w:val="1"/>
          <w:wAfter w:w="600" w:type="dxa"/>
          <w:trHeight w:val="290"/>
        </w:trPr>
        <w:tc>
          <w:tcPr>
            <w:tcW w:w="2431" w:type="dxa"/>
            <w:gridSpan w:val="2"/>
            <w:tcBorders>
              <w:top w:val="nil"/>
              <w:left w:val="nil"/>
              <w:bottom w:val="nil"/>
              <w:right w:val="nil"/>
            </w:tcBorders>
            <w:shd w:val="clear" w:color="auto" w:fill="auto"/>
            <w:noWrap/>
            <w:vAlign w:val="bottom"/>
            <w:hideMark/>
          </w:tcPr>
          <w:p w14:paraId="34DC72B9" w14:textId="77777777" w:rsidR="00A3456D" w:rsidRPr="00F86150" w:rsidRDefault="00A3456D" w:rsidP="00A3456D">
            <w:pPr>
              <w:spacing w:after="0"/>
              <w:rPr>
                <w:rFonts w:cs="Arial"/>
                <w:sz w:val="22"/>
                <w:szCs w:val="22"/>
              </w:rPr>
            </w:pPr>
          </w:p>
        </w:tc>
        <w:tc>
          <w:tcPr>
            <w:tcW w:w="1325" w:type="dxa"/>
            <w:gridSpan w:val="2"/>
            <w:tcBorders>
              <w:top w:val="nil"/>
              <w:left w:val="nil"/>
              <w:bottom w:val="nil"/>
              <w:right w:val="nil"/>
            </w:tcBorders>
            <w:shd w:val="clear" w:color="auto" w:fill="auto"/>
            <w:noWrap/>
            <w:vAlign w:val="bottom"/>
            <w:hideMark/>
          </w:tcPr>
          <w:p w14:paraId="0829F5C8" w14:textId="77777777" w:rsidR="00A3456D" w:rsidRPr="00F86150" w:rsidRDefault="00A3456D" w:rsidP="00A3456D">
            <w:pPr>
              <w:spacing w:after="0"/>
              <w:rPr>
                <w:rFonts w:cs="Arial"/>
                <w:sz w:val="22"/>
                <w:szCs w:val="22"/>
              </w:rPr>
            </w:pPr>
          </w:p>
        </w:tc>
        <w:tc>
          <w:tcPr>
            <w:tcW w:w="1325" w:type="dxa"/>
            <w:gridSpan w:val="2"/>
            <w:tcBorders>
              <w:top w:val="nil"/>
              <w:left w:val="nil"/>
              <w:bottom w:val="nil"/>
              <w:right w:val="nil"/>
            </w:tcBorders>
            <w:shd w:val="clear" w:color="auto" w:fill="auto"/>
            <w:noWrap/>
            <w:vAlign w:val="bottom"/>
            <w:hideMark/>
          </w:tcPr>
          <w:p w14:paraId="4CC6B393" w14:textId="77777777" w:rsidR="00A3456D" w:rsidRPr="00F86150" w:rsidRDefault="00A3456D" w:rsidP="00A3456D">
            <w:pPr>
              <w:spacing w:after="0"/>
              <w:rPr>
                <w:rFonts w:cs="Arial"/>
                <w:sz w:val="22"/>
                <w:szCs w:val="22"/>
              </w:rPr>
            </w:pPr>
          </w:p>
        </w:tc>
        <w:tc>
          <w:tcPr>
            <w:tcW w:w="1325" w:type="dxa"/>
            <w:gridSpan w:val="2"/>
            <w:tcBorders>
              <w:top w:val="nil"/>
              <w:left w:val="nil"/>
              <w:bottom w:val="nil"/>
              <w:right w:val="nil"/>
            </w:tcBorders>
            <w:shd w:val="clear" w:color="auto" w:fill="auto"/>
            <w:noWrap/>
            <w:vAlign w:val="bottom"/>
            <w:hideMark/>
          </w:tcPr>
          <w:p w14:paraId="7DE3F7E6" w14:textId="77777777" w:rsidR="00A3456D" w:rsidRPr="00F86150" w:rsidRDefault="00A3456D" w:rsidP="00A3456D">
            <w:pPr>
              <w:spacing w:after="0"/>
              <w:rPr>
                <w:rFonts w:cs="Arial"/>
                <w:sz w:val="22"/>
                <w:szCs w:val="22"/>
              </w:rPr>
            </w:pPr>
          </w:p>
        </w:tc>
        <w:tc>
          <w:tcPr>
            <w:tcW w:w="1514" w:type="dxa"/>
            <w:gridSpan w:val="2"/>
            <w:tcBorders>
              <w:top w:val="nil"/>
              <w:left w:val="nil"/>
              <w:bottom w:val="nil"/>
              <w:right w:val="nil"/>
            </w:tcBorders>
            <w:shd w:val="clear" w:color="auto" w:fill="auto"/>
            <w:noWrap/>
            <w:vAlign w:val="bottom"/>
            <w:hideMark/>
          </w:tcPr>
          <w:p w14:paraId="2DAA292B" w14:textId="77777777" w:rsidR="00A3456D" w:rsidRPr="00F86150" w:rsidRDefault="00A3456D" w:rsidP="00A3456D">
            <w:pPr>
              <w:spacing w:after="0"/>
              <w:rPr>
                <w:rFonts w:cs="Arial"/>
                <w:sz w:val="22"/>
                <w:szCs w:val="22"/>
              </w:rPr>
            </w:pPr>
          </w:p>
        </w:tc>
      </w:tr>
      <w:tr w:rsidR="00A3456D" w:rsidRPr="00F86150" w14:paraId="12130DEE"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5D7B8F0F" w14:textId="77777777" w:rsidR="00A3456D" w:rsidRPr="00F86150" w:rsidRDefault="00A3456D" w:rsidP="00A3456D">
            <w:pPr>
              <w:spacing w:after="0"/>
              <w:ind w:left="33"/>
              <w:rPr>
                <w:rFonts w:cs="Arial"/>
                <w:b/>
              </w:rPr>
            </w:pPr>
            <w:r w:rsidRPr="00F86150">
              <w:rPr>
                <w:rFonts w:cs="Arial"/>
                <w:b/>
              </w:rPr>
              <w:t>Calendar Years</w:t>
            </w:r>
          </w:p>
        </w:tc>
        <w:tc>
          <w:tcPr>
            <w:tcW w:w="1325" w:type="dxa"/>
            <w:gridSpan w:val="2"/>
            <w:tcBorders>
              <w:top w:val="nil"/>
              <w:left w:val="nil"/>
              <w:bottom w:val="nil"/>
              <w:right w:val="nil"/>
            </w:tcBorders>
            <w:shd w:val="clear" w:color="auto" w:fill="auto"/>
            <w:noWrap/>
            <w:vAlign w:val="bottom"/>
            <w:hideMark/>
          </w:tcPr>
          <w:p w14:paraId="682C1979" w14:textId="77777777" w:rsidR="00A3456D" w:rsidRPr="00F86150" w:rsidRDefault="00A3456D" w:rsidP="00A3456D">
            <w:pPr>
              <w:spacing w:after="0"/>
              <w:jc w:val="center"/>
              <w:rPr>
                <w:rFonts w:cs="Arial"/>
                <w:b/>
              </w:rPr>
            </w:pPr>
            <w:r w:rsidRPr="00F86150">
              <w:rPr>
                <w:rFonts w:cs="Arial"/>
                <w:b/>
              </w:rPr>
              <w:t>2015</w:t>
            </w:r>
          </w:p>
        </w:tc>
        <w:tc>
          <w:tcPr>
            <w:tcW w:w="1325" w:type="dxa"/>
            <w:gridSpan w:val="2"/>
            <w:tcBorders>
              <w:top w:val="nil"/>
              <w:left w:val="nil"/>
              <w:bottom w:val="nil"/>
              <w:right w:val="nil"/>
            </w:tcBorders>
            <w:shd w:val="clear" w:color="auto" w:fill="auto"/>
            <w:noWrap/>
            <w:vAlign w:val="bottom"/>
            <w:hideMark/>
          </w:tcPr>
          <w:p w14:paraId="7EDA2DCA" w14:textId="77777777" w:rsidR="00A3456D" w:rsidRPr="00F86150" w:rsidRDefault="00A3456D" w:rsidP="00A3456D">
            <w:pPr>
              <w:spacing w:after="0"/>
              <w:jc w:val="center"/>
              <w:rPr>
                <w:rFonts w:cs="Arial"/>
                <w:b/>
              </w:rPr>
            </w:pPr>
            <w:r w:rsidRPr="00F86150">
              <w:rPr>
                <w:rFonts w:cs="Arial"/>
                <w:b/>
              </w:rPr>
              <w:t>2016</w:t>
            </w:r>
          </w:p>
        </w:tc>
        <w:tc>
          <w:tcPr>
            <w:tcW w:w="1325" w:type="dxa"/>
            <w:gridSpan w:val="2"/>
            <w:tcBorders>
              <w:top w:val="nil"/>
              <w:left w:val="nil"/>
              <w:bottom w:val="nil"/>
              <w:right w:val="nil"/>
            </w:tcBorders>
            <w:shd w:val="clear" w:color="auto" w:fill="auto"/>
            <w:noWrap/>
            <w:vAlign w:val="bottom"/>
            <w:hideMark/>
          </w:tcPr>
          <w:p w14:paraId="131BA1BC" w14:textId="77777777" w:rsidR="00A3456D" w:rsidRPr="00F86150" w:rsidRDefault="00A3456D" w:rsidP="00A3456D">
            <w:pPr>
              <w:spacing w:after="0"/>
              <w:jc w:val="center"/>
              <w:rPr>
                <w:rFonts w:cs="Arial"/>
                <w:b/>
              </w:rPr>
            </w:pPr>
            <w:r w:rsidRPr="00F86150">
              <w:rPr>
                <w:rFonts w:cs="Arial"/>
                <w:b/>
              </w:rPr>
              <w:t>2017</w:t>
            </w:r>
          </w:p>
        </w:tc>
        <w:tc>
          <w:tcPr>
            <w:tcW w:w="1673" w:type="dxa"/>
            <w:gridSpan w:val="2"/>
            <w:tcBorders>
              <w:top w:val="nil"/>
              <w:left w:val="single" w:sz="4" w:space="0" w:color="auto"/>
              <w:bottom w:val="nil"/>
              <w:right w:val="nil"/>
            </w:tcBorders>
            <w:shd w:val="clear" w:color="auto" w:fill="auto"/>
            <w:noWrap/>
            <w:vAlign w:val="bottom"/>
            <w:hideMark/>
          </w:tcPr>
          <w:p w14:paraId="26186CCF" w14:textId="77777777" w:rsidR="00A3456D" w:rsidRPr="00F86150" w:rsidRDefault="00A3456D" w:rsidP="00A3456D">
            <w:pPr>
              <w:spacing w:after="0"/>
              <w:jc w:val="center"/>
              <w:rPr>
                <w:rFonts w:cs="Arial"/>
                <w:b/>
              </w:rPr>
            </w:pPr>
            <w:r w:rsidRPr="00F86150">
              <w:rPr>
                <w:rFonts w:cs="Arial"/>
                <w:b/>
              </w:rPr>
              <w:t>Total</w:t>
            </w:r>
          </w:p>
        </w:tc>
      </w:tr>
      <w:tr w:rsidR="00A3456D" w:rsidRPr="00F86150" w14:paraId="3CBAB94B"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000A16F1" w14:textId="77777777" w:rsidR="00A3456D" w:rsidRPr="00F86150" w:rsidRDefault="00A3456D" w:rsidP="00A3456D">
            <w:pPr>
              <w:spacing w:after="0"/>
              <w:ind w:left="33"/>
              <w:rPr>
                <w:rFonts w:cs="Arial"/>
                <w:b/>
                <w:bCs/>
              </w:rPr>
            </w:pPr>
            <w:r w:rsidRPr="00F86150">
              <w:rPr>
                <w:rFonts w:cs="Arial"/>
                <w:b/>
                <w:bCs/>
              </w:rPr>
              <w:t>Northgate Housing</w:t>
            </w:r>
          </w:p>
        </w:tc>
        <w:tc>
          <w:tcPr>
            <w:tcW w:w="1325" w:type="dxa"/>
            <w:gridSpan w:val="2"/>
            <w:tcBorders>
              <w:top w:val="nil"/>
              <w:left w:val="nil"/>
              <w:bottom w:val="nil"/>
              <w:right w:val="nil"/>
            </w:tcBorders>
            <w:shd w:val="clear" w:color="auto" w:fill="auto"/>
            <w:noWrap/>
            <w:vAlign w:val="bottom"/>
            <w:hideMark/>
          </w:tcPr>
          <w:p w14:paraId="1E1EC6DD" w14:textId="77777777" w:rsidR="00A3456D" w:rsidRPr="00F86150" w:rsidRDefault="00A3456D" w:rsidP="00A3456D">
            <w:pPr>
              <w:spacing w:after="0"/>
              <w:jc w:val="center"/>
              <w:rPr>
                <w:rFonts w:cs="Arial"/>
                <w:b/>
              </w:rPr>
            </w:pPr>
            <w:r w:rsidRPr="00F86150">
              <w:rPr>
                <w:rFonts w:cs="Arial"/>
                <w:b/>
              </w:rPr>
              <w:t>£</w:t>
            </w:r>
          </w:p>
        </w:tc>
        <w:tc>
          <w:tcPr>
            <w:tcW w:w="1325" w:type="dxa"/>
            <w:gridSpan w:val="2"/>
            <w:tcBorders>
              <w:top w:val="nil"/>
              <w:left w:val="nil"/>
              <w:bottom w:val="nil"/>
              <w:right w:val="nil"/>
            </w:tcBorders>
            <w:shd w:val="clear" w:color="auto" w:fill="auto"/>
            <w:noWrap/>
            <w:vAlign w:val="bottom"/>
            <w:hideMark/>
          </w:tcPr>
          <w:p w14:paraId="1DBFBF51" w14:textId="77777777" w:rsidR="00A3456D" w:rsidRPr="00F86150" w:rsidRDefault="00A3456D" w:rsidP="00A3456D">
            <w:pPr>
              <w:spacing w:after="0"/>
              <w:jc w:val="center"/>
              <w:rPr>
                <w:rFonts w:cs="Arial"/>
                <w:b/>
              </w:rPr>
            </w:pPr>
            <w:r w:rsidRPr="00F86150">
              <w:rPr>
                <w:rFonts w:cs="Arial"/>
                <w:b/>
              </w:rPr>
              <w:t>£</w:t>
            </w:r>
          </w:p>
        </w:tc>
        <w:tc>
          <w:tcPr>
            <w:tcW w:w="1325" w:type="dxa"/>
            <w:gridSpan w:val="2"/>
            <w:tcBorders>
              <w:top w:val="nil"/>
              <w:left w:val="nil"/>
              <w:bottom w:val="nil"/>
              <w:right w:val="nil"/>
            </w:tcBorders>
            <w:shd w:val="clear" w:color="auto" w:fill="auto"/>
            <w:noWrap/>
            <w:vAlign w:val="bottom"/>
            <w:hideMark/>
          </w:tcPr>
          <w:p w14:paraId="601B3BEC" w14:textId="77777777" w:rsidR="00A3456D" w:rsidRPr="00F86150" w:rsidRDefault="00A3456D" w:rsidP="00A3456D">
            <w:pPr>
              <w:spacing w:after="0"/>
              <w:jc w:val="center"/>
              <w:rPr>
                <w:rFonts w:cs="Arial"/>
                <w:b/>
              </w:rPr>
            </w:pPr>
            <w:r w:rsidRPr="00F86150">
              <w:rPr>
                <w:rFonts w:cs="Arial"/>
                <w:b/>
              </w:rPr>
              <w:t>£</w:t>
            </w:r>
          </w:p>
        </w:tc>
        <w:tc>
          <w:tcPr>
            <w:tcW w:w="1673" w:type="dxa"/>
            <w:gridSpan w:val="2"/>
            <w:tcBorders>
              <w:top w:val="nil"/>
              <w:left w:val="single" w:sz="4" w:space="0" w:color="auto"/>
              <w:bottom w:val="nil"/>
              <w:right w:val="nil"/>
            </w:tcBorders>
            <w:shd w:val="clear" w:color="auto" w:fill="auto"/>
            <w:noWrap/>
            <w:vAlign w:val="bottom"/>
            <w:hideMark/>
          </w:tcPr>
          <w:p w14:paraId="0FD6C11A" w14:textId="77777777" w:rsidR="00A3456D" w:rsidRPr="00F86150" w:rsidRDefault="00A3456D" w:rsidP="00A3456D">
            <w:pPr>
              <w:spacing w:after="0"/>
              <w:jc w:val="center"/>
              <w:rPr>
                <w:rFonts w:cs="Arial"/>
                <w:b/>
              </w:rPr>
            </w:pPr>
            <w:r w:rsidRPr="00F86150">
              <w:rPr>
                <w:rFonts w:cs="Arial"/>
                <w:b/>
              </w:rPr>
              <w:t>£</w:t>
            </w:r>
          </w:p>
        </w:tc>
      </w:tr>
      <w:tr w:rsidR="00A3456D" w:rsidRPr="00F86150" w14:paraId="0420533F"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62634A96" w14:textId="77777777" w:rsidR="00A3456D" w:rsidRPr="00F86150" w:rsidRDefault="00A3456D" w:rsidP="00A3456D">
            <w:pPr>
              <w:spacing w:after="0"/>
              <w:ind w:left="33"/>
              <w:rPr>
                <w:rFonts w:cs="Arial"/>
              </w:rPr>
            </w:pPr>
            <w:r w:rsidRPr="00F86150">
              <w:rPr>
                <w:rFonts w:cs="Arial"/>
              </w:rPr>
              <w:t>S&amp;M</w:t>
            </w:r>
            <w:r w:rsidRPr="00F86150">
              <w:rPr>
                <w:rFonts w:cs="Arial"/>
                <w:vertAlign w:val="superscript"/>
              </w:rPr>
              <w:footnoteReference w:id="1"/>
            </w:r>
          </w:p>
        </w:tc>
        <w:tc>
          <w:tcPr>
            <w:tcW w:w="1325" w:type="dxa"/>
            <w:gridSpan w:val="2"/>
            <w:tcBorders>
              <w:top w:val="nil"/>
              <w:left w:val="nil"/>
              <w:bottom w:val="nil"/>
              <w:right w:val="nil"/>
            </w:tcBorders>
            <w:shd w:val="clear" w:color="auto" w:fill="auto"/>
            <w:noWrap/>
            <w:vAlign w:val="bottom"/>
            <w:hideMark/>
          </w:tcPr>
          <w:p w14:paraId="16313C41" w14:textId="77777777" w:rsidR="00A3456D" w:rsidRPr="00F86150" w:rsidRDefault="00A3456D" w:rsidP="00A3456D">
            <w:pPr>
              <w:spacing w:after="0"/>
              <w:rPr>
                <w:rFonts w:cs="Arial"/>
              </w:rPr>
            </w:pPr>
            <w:r w:rsidRPr="00F86150">
              <w:rPr>
                <w:rFonts w:cs="Arial"/>
              </w:rPr>
              <w:t xml:space="preserve">68,796 </w:t>
            </w:r>
          </w:p>
        </w:tc>
        <w:tc>
          <w:tcPr>
            <w:tcW w:w="1325" w:type="dxa"/>
            <w:gridSpan w:val="2"/>
            <w:tcBorders>
              <w:top w:val="nil"/>
              <w:left w:val="nil"/>
              <w:bottom w:val="nil"/>
              <w:right w:val="nil"/>
            </w:tcBorders>
            <w:shd w:val="clear" w:color="auto" w:fill="auto"/>
            <w:noWrap/>
            <w:vAlign w:val="bottom"/>
            <w:hideMark/>
          </w:tcPr>
          <w:p w14:paraId="79E14255" w14:textId="77777777" w:rsidR="00A3456D" w:rsidRPr="00F86150" w:rsidRDefault="00A3456D" w:rsidP="00A3456D">
            <w:pPr>
              <w:spacing w:after="0"/>
              <w:rPr>
                <w:rFonts w:cs="Arial"/>
              </w:rPr>
            </w:pPr>
            <w:r w:rsidRPr="00F86150">
              <w:rPr>
                <w:rFonts w:cs="Arial"/>
              </w:rPr>
              <w:t xml:space="preserve"> 69,160 </w:t>
            </w:r>
          </w:p>
        </w:tc>
        <w:tc>
          <w:tcPr>
            <w:tcW w:w="1325" w:type="dxa"/>
            <w:gridSpan w:val="2"/>
            <w:tcBorders>
              <w:top w:val="nil"/>
              <w:left w:val="nil"/>
              <w:bottom w:val="nil"/>
              <w:right w:val="nil"/>
            </w:tcBorders>
            <w:shd w:val="clear" w:color="auto" w:fill="auto"/>
            <w:noWrap/>
            <w:vAlign w:val="bottom"/>
            <w:hideMark/>
          </w:tcPr>
          <w:p w14:paraId="51BAA3F9" w14:textId="77777777" w:rsidR="00A3456D" w:rsidRPr="00F86150" w:rsidRDefault="00A3456D" w:rsidP="00A3456D">
            <w:pPr>
              <w:spacing w:after="0"/>
              <w:rPr>
                <w:rFonts w:cs="Arial"/>
              </w:rPr>
            </w:pPr>
            <w:r w:rsidRPr="00F86150">
              <w:rPr>
                <w:rFonts w:cs="Arial"/>
              </w:rPr>
              <w:t xml:space="preserve"> 70,249 </w:t>
            </w:r>
          </w:p>
        </w:tc>
        <w:tc>
          <w:tcPr>
            <w:tcW w:w="1673" w:type="dxa"/>
            <w:gridSpan w:val="2"/>
            <w:tcBorders>
              <w:top w:val="nil"/>
              <w:left w:val="single" w:sz="4" w:space="0" w:color="auto"/>
              <w:bottom w:val="nil"/>
              <w:right w:val="nil"/>
            </w:tcBorders>
            <w:shd w:val="clear" w:color="auto" w:fill="auto"/>
            <w:noWrap/>
            <w:vAlign w:val="bottom"/>
            <w:hideMark/>
          </w:tcPr>
          <w:p w14:paraId="00317348" w14:textId="77777777" w:rsidR="00A3456D" w:rsidRPr="00F86150" w:rsidRDefault="00A3456D" w:rsidP="00A3456D">
            <w:pPr>
              <w:spacing w:after="0"/>
              <w:rPr>
                <w:rFonts w:cs="Arial"/>
              </w:rPr>
            </w:pPr>
            <w:r w:rsidRPr="00F86150">
              <w:rPr>
                <w:rFonts w:cs="Arial"/>
              </w:rPr>
              <w:t xml:space="preserve">   208,205 </w:t>
            </w:r>
          </w:p>
        </w:tc>
      </w:tr>
      <w:tr w:rsidR="00A3456D" w:rsidRPr="00F86150" w14:paraId="0C8A7BBE"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6726534E" w14:textId="77777777" w:rsidR="00A3456D" w:rsidRPr="00F86150" w:rsidRDefault="00A3456D" w:rsidP="00A3456D">
            <w:pPr>
              <w:spacing w:after="0"/>
              <w:ind w:left="33"/>
              <w:rPr>
                <w:rFonts w:cs="Arial"/>
              </w:rPr>
            </w:pPr>
            <w:r w:rsidRPr="00F86150">
              <w:rPr>
                <w:rFonts w:cs="Arial"/>
              </w:rPr>
              <w:t>D&amp;A</w:t>
            </w:r>
            <w:r w:rsidRPr="00F86150">
              <w:rPr>
                <w:rFonts w:cs="Arial"/>
                <w:vertAlign w:val="superscript"/>
              </w:rPr>
              <w:footnoteReference w:id="2"/>
            </w:r>
          </w:p>
        </w:tc>
        <w:tc>
          <w:tcPr>
            <w:tcW w:w="1325" w:type="dxa"/>
            <w:gridSpan w:val="2"/>
            <w:tcBorders>
              <w:top w:val="nil"/>
              <w:left w:val="nil"/>
              <w:bottom w:val="single" w:sz="4" w:space="0" w:color="auto"/>
              <w:right w:val="nil"/>
            </w:tcBorders>
            <w:shd w:val="clear" w:color="auto" w:fill="auto"/>
            <w:noWrap/>
            <w:vAlign w:val="bottom"/>
            <w:hideMark/>
          </w:tcPr>
          <w:p w14:paraId="4456C11F" w14:textId="77777777" w:rsidR="00A3456D" w:rsidRPr="00F86150" w:rsidRDefault="00A3456D" w:rsidP="00A3456D">
            <w:pPr>
              <w:spacing w:after="0"/>
              <w:rPr>
                <w:rFonts w:cs="Arial"/>
              </w:rPr>
            </w:pPr>
            <w:r w:rsidRPr="00F86150">
              <w:rPr>
                <w:rFonts w:cs="Arial"/>
              </w:rPr>
              <w:t xml:space="preserve">52,999 </w:t>
            </w:r>
          </w:p>
        </w:tc>
        <w:tc>
          <w:tcPr>
            <w:tcW w:w="1325" w:type="dxa"/>
            <w:gridSpan w:val="2"/>
            <w:tcBorders>
              <w:top w:val="nil"/>
              <w:left w:val="nil"/>
              <w:bottom w:val="single" w:sz="4" w:space="0" w:color="auto"/>
              <w:right w:val="nil"/>
            </w:tcBorders>
            <w:shd w:val="clear" w:color="auto" w:fill="auto"/>
            <w:noWrap/>
            <w:vAlign w:val="bottom"/>
            <w:hideMark/>
          </w:tcPr>
          <w:p w14:paraId="4F3B9788" w14:textId="77777777" w:rsidR="00A3456D" w:rsidRPr="00F86150" w:rsidRDefault="00A3456D" w:rsidP="00A3456D">
            <w:pPr>
              <w:spacing w:after="0"/>
              <w:rPr>
                <w:rFonts w:cs="Arial"/>
              </w:rPr>
            </w:pPr>
            <w:r w:rsidRPr="00F86150">
              <w:rPr>
                <w:rFonts w:cs="Arial"/>
              </w:rPr>
              <w:t xml:space="preserve"> 33,073 </w:t>
            </w:r>
          </w:p>
        </w:tc>
        <w:tc>
          <w:tcPr>
            <w:tcW w:w="1325" w:type="dxa"/>
            <w:gridSpan w:val="2"/>
            <w:tcBorders>
              <w:top w:val="nil"/>
              <w:left w:val="nil"/>
              <w:bottom w:val="single" w:sz="4" w:space="0" w:color="auto"/>
              <w:right w:val="nil"/>
            </w:tcBorders>
            <w:shd w:val="clear" w:color="auto" w:fill="auto"/>
            <w:noWrap/>
            <w:vAlign w:val="bottom"/>
            <w:hideMark/>
          </w:tcPr>
          <w:p w14:paraId="3C310B02" w14:textId="77777777" w:rsidR="00A3456D" w:rsidRPr="00F86150" w:rsidRDefault="00A3456D" w:rsidP="00A3456D">
            <w:pPr>
              <w:spacing w:after="0"/>
              <w:rPr>
                <w:rFonts w:cs="Arial"/>
              </w:rPr>
            </w:pPr>
            <w:r w:rsidRPr="00F86150">
              <w:rPr>
                <w:rFonts w:cs="Arial"/>
              </w:rPr>
              <w:t xml:space="preserve"> 33,289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408013F5" w14:textId="77777777" w:rsidR="00A3456D" w:rsidRPr="00F86150" w:rsidRDefault="00A3456D" w:rsidP="00A3456D">
            <w:pPr>
              <w:spacing w:after="0"/>
              <w:rPr>
                <w:rFonts w:cs="Arial"/>
              </w:rPr>
            </w:pPr>
            <w:r w:rsidRPr="00F86150">
              <w:rPr>
                <w:rFonts w:cs="Arial"/>
              </w:rPr>
              <w:t xml:space="preserve">   119,361 </w:t>
            </w:r>
          </w:p>
        </w:tc>
      </w:tr>
      <w:tr w:rsidR="00A3456D" w:rsidRPr="00F86150" w14:paraId="4A27445F"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37B9E46B"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717C9FC8"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550A9D5D"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1343CD3B"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2B251F1C" w14:textId="77777777" w:rsidR="00A3456D" w:rsidRPr="00F86150" w:rsidRDefault="00A3456D" w:rsidP="00A3456D">
            <w:pPr>
              <w:spacing w:after="0"/>
              <w:rPr>
                <w:rFonts w:cs="Arial"/>
              </w:rPr>
            </w:pPr>
            <w:r w:rsidRPr="00F86150">
              <w:rPr>
                <w:rFonts w:cs="Arial"/>
              </w:rPr>
              <w:t> </w:t>
            </w:r>
          </w:p>
        </w:tc>
      </w:tr>
      <w:tr w:rsidR="00A3456D" w:rsidRPr="00F86150" w14:paraId="61784D55"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5F76CA20" w14:textId="77777777" w:rsidR="00A3456D" w:rsidRPr="00F86150" w:rsidRDefault="00A3456D" w:rsidP="00A3456D">
            <w:pPr>
              <w:spacing w:after="0"/>
              <w:ind w:left="33"/>
              <w:rPr>
                <w:rFonts w:cs="Arial"/>
                <w:b/>
                <w:bCs/>
              </w:rPr>
            </w:pPr>
            <w:r w:rsidRPr="00F86150">
              <w:rPr>
                <w:rFonts w:cs="Arial"/>
                <w:b/>
                <w:bCs/>
              </w:rPr>
              <w:t>Total</w:t>
            </w:r>
          </w:p>
        </w:tc>
        <w:tc>
          <w:tcPr>
            <w:tcW w:w="1325" w:type="dxa"/>
            <w:gridSpan w:val="2"/>
            <w:tcBorders>
              <w:top w:val="nil"/>
              <w:left w:val="nil"/>
              <w:bottom w:val="single" w:sz="4" w:space="0" w:color="auto"/>
              <w:right w:val="nil"/>
            </w:tcBorders>
            <w:shd w:val="clear" w:color="auto" w:fill="auto"/>
            <w:noWrap/>
            <w:vAlign w:val="bottom"/>
            <w:hideMark/>
          </w:tcPr>
          <w:p w14:paraId="6B3510C1" w14:textId="77777777" w:rsidR="00A3456D" w:rsidRPr="00F86150" w:rsidRDefault="00A3456D" w:rsidP="00A3456D">
            <w:pPr>
              <w:spacing w:after="0"/>
              <w:rPr>
                <w:rFonts w:cs="Arial"/>
                <w:b/>
                <w:bCs/>
              </w:rPr>
            </w:pPr>
            <w:r w:rsidRPr="00F86150">
              <w:rPr>
                <w:rFonts w:cs="Arial"/>
                <w:b/>
                <w:bCs/>
              </w:rPr>
              <w:t xml:space="preserve">121,796 </w:t>
            </w:r>
          </w:p>
        </w:tc>
        <w:tc>
          <w:tcPr>
            <w:tcW w:w="1325" w:type="dxa"/>
            <w:gridSpan w:val="2"/>
            <w:tcBorders>
              <w:top w:val="nil"/>
              <w:left w:val="nil"/>
              <w:bottom w:val="single" w:sz="4" w:space="0" w:color="auto"/>
              <w:right w:val="nil"/>
            </w:tcBorders>
            <w:shd w:val="clear" w:color="auto" w:fill="auto"/>
            <w:noWrap/>
            <w:vAlign w:val="bottom"/>
            <w:hideMark/>
          </w:tcPr>
          <w:p w14:paraId="6DD0A1DD" w14:textId="77777777" w:rsidR="00A3456D" w:rsidRPr="00F86150" w:rsidRDefault="00A3456D" w:rsidP="00A3456D">
            <w:pPr>
              <w:spacing w:after="0"/>
              <w:rPr>
                <w:rFonts w:cs="Arial"/>
                <w:b/>
                <w:bCs/>
              </w:rPr>
            </w:pPr>
            <w:r w:rsidRPr="00F86150">
              <w:rPr>
                <w:rFonts w:cs="Arial"/>
                <w:b/>
                <w:bCs/>
              </w:rPr>
              <w:t xml:space="preserve">102,232 </w:t>
            </w:r>
          </w:p>
        </w:tc>
        <w:tc>
          <w:tcPr>
            <w:tcW w:w="1325" w:type="dxa"/>
            <w:gridSpan w:val="2"/>
            <w:tcBorders>
              <w:top w:val="nil"/>
              <w:left w:val="nil"/>
              <w:bottom w:val="single" w:sz="4" w:space="0" w:color="auto"/>
              <w:right w:val="nil"/>
            </w:tcBorders>
            <w:shd w:val="clear" w:color="auto" w:fill="auto"/>
            <w:noWrap/>
            <w:vAlign w:val="bottom"/>
            <w:hideMark/>
          </w:tcPr>
          <w:p w14:paraId="77DE8EE5" w14:textId="77777777" w:rsidR="00A3456D" w:rsidRPr="00F86150" w:rsidRDefault="00A3456D" w:rsidP="00A3456D">
            <w:pPr>
              <w:spacing w:after="0"/>
              <w:rPr>
                <w:rFonts w:cs="Arial"/>
                <w:b/>
                <w:bCs/>
              </w:rPr>
            </w:pPr>
            <w:r w:rsidRPr="00F86150">
              <w:rPr>
                <w:rFonts w:cs="Arial"/>
                <w:b/>
                <w:bCs/>
              </w:rPr>
              <w:t xml:space="preserve">103,538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301CF1E3" w14:textId="77777777" w:rsidR="00A3456D" w:rsidRPr="00F86150" w:rsidRDefault="00A3456D" w:rsidP="00A3456D">
            <w:pPr>
              <w:spacing w:after="0"/>
              <w:rPr>
                <w:rFonts w:cs="Arial"/>
                <w:b/>
                <w:bCs/>
              </w:rPr>
            </w:pPr>
            <w:r w:rsidRPr="00F86150">
              <w:rPr>
                <w:rFonts w:cs="Arial"/>
                <w:b/>
                <w:bCs/>
              </w:rPr>
              <w:t xml:space="preserve">   327,566 </w:t>
            </w:r>
          </w:p>
        </w:tc>
      </w:tr>
      <w:tr w:rsidR="00A3456D" w:rsidRPr="00F86150" w14:paraId="1EDEA515"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5F3B94BD"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0BC5EEDB"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4368F304"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2C3FC7C8"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25E009A4" w14:textId="77777777" w:rsidR="00A3456D" w:rsidRPr="00F86150" w:rsidRDefault="00A3456D" w:rsidP="00A3456D">
            <w:pPr>
              <w:spacing w:after="0"/>
              <w:rPr>
                <w:rFonts w:cs="Arial"/>
              </w:rPr>
            </w:pPr>
            <w:r w:rsidRPr="00F86150">
              <w:rPr>
                <w:rFonts w:cs="Arial"/>
              </w:rPr>
              <w:t> </w:t>
            </w:r>
          </w:p>
        </w:tc>
      </w:tr>
      <w:tr w:rsidR="00A3456D" w:rsidRPr="00F86150" w14:paraId="01B2C935"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5E6FDB90" w14:textId="77777777" w:rsidR="00A3456D" w:rsidRPr="00F86150" w:rsidRDefault="00A3456D" w:rsidP="00A3456D">
            <w:pPr>
              <w:spacing w:after="0"/>
              <w:ind w:left="33"/>
              <w:rPr>
                <w:rFonts w:cs="Arial"/>
                <w:b/>
                <w:bCs/>
              </w:rPr>
            </w:pPr>
            <w:proofErr w:type="spellStart"/>
            <w:r w:rsidRPr="00F86150">
              <w:rPr>
                <w:rFonts w:cs="Arial"/>
                <w:b/>
                <w:bCs/>
              </w:rPr>
              <w:t>Civica</w:t>
            </w:r>
            <w:proofErr w:type="spellEnd"/>
            <w:r w:rsidRPr="00F86150">
              <w:rPr>
                <w:rFonts w:cs="Arial"/>
                <w:b/>
                <w:bCs/>
              </w:rPr>
              <w:t xml:space="preserve"> / Servitor</w:t>
            </w:r>
          </w:p>
        </w:tc>
        <w:tc>
          <w:tcPr>
            <w:tcW w:w="1325" w:type="dxa"/>
            <w:gridSpan w:val="2"/>
            <w:tcBorders>
              <w:top w:val="nil"/>
              <w:left w:val="nil"/>
              <w:bottom w:val="nil"/>
              <w:right w:val="nil"/>
            </w:tcBorders>
            <w:shd w:val="clear" w:color="auto" w:fill="auto"/>
            <w:noWrap/>
            <w:vAlign w:val="bottom"/>
            <w:hideMark/>
          </w:tcPr>
          <w:p w14:paraId="0447015A"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330B8B99"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5CF7455F"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152D30B8" w14:textId="77777777" w:rsidR="00A3456D" w:rsidRPr="00F86150" w:rsidRDefault="00A3456D" w:rsidP="00A3456D">
            <w:pPr>
              <w:spacing w:after="0"/>
              <w:rPr>
                <w:rFonts w:cs="Arial"/>
              </w:rPr>
            </w:pPr>
            <w:r w:rsidRPr="00F86150">
              <w:rPr>
                <w:rFonts w:cs="Arial"/>
              </w:rPr>
              <w:t> </w:t>
            </w:r>
          </w:p>
        </w:tc>
      </w:tr>
      <w:tr w:rsidR="00A3456D" w:rsidRPr="00F86150" w14:paraId="37F4CB6D"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42DD98DF" w14:textId="77777777" w:rsidR="00A3456D" w:rsidRPr="00F86150" w:rsidRDefault="00A3456D" w:rsidP="00A3456D">
            <w:pPr>
              <w:spacing w:after="0"/>
              <w:ind w:left="33"/>
              <w:rPr>
                <w:rFonts w:cs="Arial"/>
              </w:rPr>
            </w:pPr>
            <w:r w:rsidRPr="00F86150">
              <w:rPr>
                <w:rFonts w:cs="Arial"/>
              </w:rPr>
              <w:t>S&amp;M</w:t>
            </w:r>
            <w:r w:rsidRPr="00F86150">
              <w:rPr>
                <w:rFonts w:cs="Arial"/>
                <w:vertAlign w:val="superscript"/>
              </w:rPr>
              <w:t>1</w:t>
            </w:r>
          </w:p>
        </w:tc>
        <w:tc>
          <w:tcPr>
            <w:tcW w:w="1325" w:type="dxa"/>
            <w:gridSpan w:val="2"/>
            <w:tcBorders>
              <w:top w:val="nil"/>
              <w:left w:val="nil"/>
              <w:bottom w:val="nil"/>
              <w:right w:val="nil"/>
            </w:tcBorders>
            <w:shd w:val="clear" w:color="auto" w:fill="auto"/>
            <w:noWrap/>
            <w:vAlign w:val="bottom"/>
            <w:hideMark/>
          </w:tcPr>
          <w:p w14:paraId="4A3E79B5" w14:textId="77777777" w:rsidR="00A3456D" w:rsidRPr="00F86150" w:rsidRDefault="00A3456D" w:rsidP="00A3456D">
            <w:pPr>
              <w:spacing w:after="0"/>
              <w:rPr>
                <w:rFonts w:cs="Arial"/>
              </w:rPr>
            </w:pPr>
            <w:r w:rsidRPr="00F86150">
              <w:rPr>
                <w:rFonts w:cs="Arial"/>
              </w:rPr>
              <w:t xml:space="preserve">109,802 </w:t>
            </w:r>
          </w:p>
        </w:tc>
        <w:tc>
          <w:tcPr>
            <w:tcW w:w="1325" w:type="dxa"/>
            <w:gridSpan w:val="2"/>
            <w:tcBorders>
              <w:top w:val="nil"/>
              <w:left w:val="nil"/>
              <w:bottom w:val="nil"/>
              <w:right w:val="nil"/>
            </w:tcBorders>
            <w:shd w:val="clear" w:color="auto" w:fill="auto"/>
            <w:noWrap/>
            <w:vAlign w:val="bottom"/>
            <w:hideMark/>
          </w:tcPr>
          <w:p w14:paraId="59CFE54D" w14:textId="77777777" w:rsidR="00A3456D" w:rsidRPr="00F86150" w:rsidRDefault="00A3456D" w:rsidP="00A3456D">
            <w:pPr>
              <w:spacing w:after="0"/>
              <w:rPr>
                <w:rFonts w:cs="Arial"/>
              </w:rPr>
            </w:pPr>
            <w:r w:rsidRPr="00F86150">
              <w:rPr>
                <w:rFonts w:cs="Arial"/>
              </w:rPr>
              <w:t xml:space="preserve">  99,040 </w:t>
            </w:r>
          </w:p>
        </w:tc>
        <w:tc>
          <w:tcPr>
            <w:tcW w:w="1325" w:type="dxa"/>
            <w:gridSpan w:val="2"/>
            <w:tcBorders>
              <w:top w:val="nil"/>
              <w:left w:val="nil"/>
              <w:bottom w:val="nil"/>
              <w:right w:val="nil"/>
            </w:tcBorders>
            <w:shd w:val="clear" w:color="auto" w:fill="auto"/>
            <w:noWrap/>
            <w:vAlign w:val="bottom"/>
            <w:hideMark/>
          </w:tcPr>
          <w:p w14:paraId="179C9EEE" w14:textId="77777777" w:rsidR="00A3456D" w:rsidRPr="00F86150" w:rsidRDefault="00A3456D" w:rsidP="00A3456D">
            <w:pPr>
              <w:spacing w:after="0"/>
              <w:rPr>
                <w:rFonts w:cs="Arial"/>
              </w:rPr>
            </w:pPr>
            <w:r w:rsidRPr="00F86150">
              <w:rPr>
                <w:rFonts w:cs="Arial"/>
              </w:rPr>
              <w:t xml:space="preserve">102,160 </w:t>
            </w:r>
          </w:p>
        </w:tc>
        <w:tc>
          <w:tcPr>
            <w:tcW w:w="1673" w:type="dxa"/>
            <w:gridSpan w:val="2"/>
            <w:tcBorders>
              <w:top w:val="nil"/>
              <w:left w:val="single" w:sz="4" w:space="0" w:color="auto"/>
              <w:bottom w:val="nil"/>
              <w:right w:val="nil"/>
            </w:tcBorders>
            <w:shd w:val="clear" w:color="auto" w:fill="auto"/>
            <w:noWrap/>
            <w:vAlign w:val="bottom"/>
            <w:hideMark/>
          </w:tcPr>
          <w:p w14:paraId="6E89CFC6" w14:textId="77777777" w:rsidR="00A3456D" w:rsidRPr="00F86150" w:rsidRDefault="00A3456D" w:rsidP="00A3456D">
            <w:pPr>
              <w:spacing w:after="0"/>
              <w:rPr>
                <w:rFonts w:cs="Arial"/>
              </w:rPr>
            </w:pPr>
            <w:r w:rsidRPr="00F86150">
              <w:rPr>
                <w:rFonts w:cs="Arial"/>
              </w:rPr>
              <w:t xml:space="preserve">   311,003 </w:t>
            </w:r>
          </w:p>
        </w:tc>
      </w:tr>
      <w:tr w:rsidR="00A3456D" w:rsidRPr="00F86150" w14:paraId="2A6109F2"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452CEF09" w14:textId="77777777" w:rsidR="00A3456D" w:rsidRPr="00F86150" w:rsidRDefault="00A3456D" w:rsidP="00A3456D">
            <w:pPr>
              <w:spacing w:after="0"/>
              <w:ind w:left="33"/>
              <w:rPr>
                <w:rFonts w:cs="Arial"/>
              </w:rPr>
            </w:pPr>
            <w:r w:rsidRPr="00F86150">
              <w:rPr>
                <w:rFonts w:cs="Arial"/>
              </w:rPr>
              <w:t>D&amp;A</w:t>
            </w:r>
            <w:r w:rsidRPr="00F86150">
              <w:rPr>
                <w:rFonts w:cs="Arial"/>
                <w:vertAlign w:val="superscript"/>
              </w:rPr>
              <w:t>2</w:t>
            </w:r>
          </w:p>
        </w:tc>
        <w:tc>
          <w:tcPr>
            <w:tcW w:w="1325" w:type="dxa"/>
            <w:gridSpan w:val="2"/>
            <w:tcBorders>
              <w:top w:val="nil"/>
              <w:left w:val="nil"/>
              <w:bottom w:val="single" w:sz="4" w:space="0" w:color="auto"/>
              <w:right w:val="nil"/>
            </w:tcBorders>
            <w:shd w:val="clear" w:color="auto" w:fill="auto"/>
            <w:noWrap/>
            <w:vAlign w:val="bottom"/>
            <w:hideMark/>
          </w:tcPr>
          <w:p w14:paraId="67DB0F53" w14:textId="77777777" w:rsidR="00A3456D" w:rsidRPr="00F86150" w:rsidRDefault="00A3456D" w:rsidP="00A3456D">
            <w:pPr>
              <w:spacing w:after="0"/>
              <w:rPr>
                <w:rFonts w:cs="Arial"/>
              </w:rPr>
            </w:pPr>
            <w:r w:rsidRPr="00F86150">
              <w:rPr>
                <w:rFonts w:cs="Arial"/>
              </w:rPr>
              <w:t xml:space="preserve">277,434 </w:t>
            </w:r>
          </w:p>
        </w:tc>
        <w:tc>
          <w:tcPr>
            <w:tcW w:w="1325" w:type="dxa"/>
            <w:gridSpan w:val="2"/>
            <w:tcBorders>
              <w:top w:val="nil"/>
              <w:left w:val="nil"/>
              <w:bottom w:val="single" w:sz="4" w:space="0" w:color="auto"/>
              <w:right w:val="nil"/>
            </w:tcBorders>
            <w:shd w:val="clear" w:color="auto" w:fill="auto"/>
            <w:noWrap/>
            <w:vAlign w:val="bottom"/>
            <w:hideMark/>
          </w:tcPr>
          <w:p w14:paraId="59E7C1EF" w14:textId="77777777" w:rsidR="00A3456D" w:rsidRPr="00F86150" w:rsidRDefault="00A3456D" w:rsidP="00A3456D">
            <w:pPr>
              <w:spacing w:after="0"/>
              <w:rPr>
                <w:rFonts w:cs="Arial"/>
              </w:rPr>
            </w:pPr>
            <w:r w:rsidRPr="00F86150">
              <w:rPr>
                <w:rFonts w:cs="Arial"/>
              </w:rPr>
              <w:t xml:space="preserve">203,348 </w:t>
            </w:r>
          </w:p>
        </w:tc>
        <w:tc>
          <w:tcPr>
            <w:tcW w:w="1325" w:type="dxa"/>
            <w:gridSpan w:val="2"/>
            <w:tcBorders>
              <w:top w:val="nil"/>
              <w:left w:val="nil"/>
              <w:bottom w:val="single" w:sz="4" w:space="0" w:color="auto"/>
              <w:right w:val="nil"/>
            </w:tcBorders>
            <w:shd w:val="clear" w:color="auto" w:fill="auto"/>
            <w:noWrap/>
            <w:vAlign w:val="bottom"/>
            <w:hideMark/>
          </w:tcPr>
          <w:p w14:paraId="2B07E569" w14:textId="77777777" w:rsidR="00A3456D" w:rsidRPr="00F86150" w:rsidRDefault="00A3456D" w:rsidP="00A3456D">
            <w:pPr>
              <w:spacing w:after="0"/>
              <w:rPr>
                <w:rFonts w:cs="Arial"/>
              </w:rPr>
            </w:pPr>
            <w:r w:rsidRPr="00F86150">
              <w:rPr>
                <w:rFonts w:cs="Arial"/>
              </w:rPr>
              <w:t xml:space="preserve">   34,473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68F8C316" w14:textId="77777777" w:rsidR="00A3456D" w:rsidRPr="00F86150" w:rsidRDefault="00A3456D" w:rsidP="00A3456D">
            <w:pPr>
              <w:spacing w:after="0"/>
              <w:rPr>
                <w:rFonts w:cs="Arial"/>
              </w:rPr>
            </w:pPr>
            <w:r w:rsidRPr="00F86150">
              <w:rPr>
                <w:rFonts w:cs="Arial"/>
              </w:rPr>
              <w:t xml:space="preserve">   515,255 </w:t>
            </w:r>
          </w:p>
        </w:tc>
      </w:tr>
      <w:tr w:rsidR="00A3456D" w:rsidRPr="00F86150" w14:paraId="56912413"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67C7526B"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64B1B3FA"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1052673F"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444FA52B"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3E802ED3" w14:textId="77777777" w:rsidR="00A3456D" w:rsidRPr="00F86150" w:rsidRDefault="00A3456D" w:rsidP="00A3456D">
            <w:pPr>
              <w:spacing w:after="0"/>
              <w:rPr>
                <w:rFonts w:cs="Arial"/>
              </w:rPr>
            </w:pPr>
            <w:r w:rsidRPr="00F86150">
              <w:rPr>
                <w:rFonts w:cs="Arial"/>
              </w:rPr>
              <w:t> </w:t>
            </w:r>
          </w:p>
        </w:tc>
      </w:tr>
      <w:tr w:rsidR="00A3456D" w:rsidRPr="00F86150" w14:paraId="50F89D28"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1921DB6D" w14:textId="77777777" w:rsidR="00A3456D" w:rsidRPr="00F86150" w:rsidRDefault="00A3456D" w:rsidP="00A3456D">
            <w:pPr>
              <w:spacing w:after="0"/>
              <w:ind w:left="33"/>
              <w:rPr>
                <w:rFonts w:cs="Arial"/>
                <w:b/>
                <w:bCs/>
              </w:rPr>
            </w:pPr>
            <w:r w:rsidRPr="00F86150">
              <w:rPr>
                <w:rFonts w:cs="Arial"/>
                <w:b/>
                <w:bCs/>
              </w:rPr>
              <w:t>Total</w:t>
            </w:r>
          </w:p>
        </w:tc>
        <w:tc>
          <w:tcPr>
            <w:tcW w:w="1325" w:type="dxa"/>
            <w:gridSpan w:val="2"/>
            <w:tcBorders>
              <w:top w:val="nil"/>
              <w:left w:val="nil"/>
              <w:bottom w:val="single" w:sz="4" w:space="0" w:color="auto"/>
              <w:right w:val="nil"/>
            </w:tcBorders>
            <w:shd w:val="clear" w:color="auto" w:fill="auto"/>
            <w:noWrap/>
            <w:vAlign w:val="bottom"/>
            <w:hideMark/>
          </w:tcPr>
          <w:p w14:paraId="42EB9500" w14:textId="77777777" w:rsidR="00A3456D" w:rsidRPr="00F86150" w:rsidRDefault="00A3456D" w:rsidP="00A3456D">
            <w:pPr>
              <w:spacing w:after="0"/>
              <w:rPr>
                <w:rFonts w:cs="Arial"/>
                <w:b/>
                <w:bCs/>
              </w:rPr>
            </w:pPr>
            <w:r w:rsidRPr="00F86150">
              <w:rPr>
                <w:rFonts w:cs="Arial"/>
                <w:b/>
                <w:bCs/>
              </w:rPr>
              <w:t xml:space="preserve">387,236 </w:t>
            </w:r>
          </w:p>
        </w:tc>
        <w:tc>
          <w:tcPr>
            <w:tcW w:w="1325" w:type="dxa"/>
            <w:gridSpan w:val="2"/>
            <w:tcBorders>
              <w:top w:val="nil"/>
              <w:left w:val="nil"/>
              <w:bottom w:val="single" w:sz="4" w:space="0" w:color="auto"/>
              <w:right w:val="nil"/>
            </w:tcBorders>
            <w:shd w:val="clear" w:color="auto" w:fill="auto"/>
            <w:noWrap/>
            <w:vAlign w:val="bottom"/>
            <w:hideMark/>
          </w:tcPr>
          <w:p w14:paraId="62C007E0" w14:textId="77777777" w:rsidR="00A3456D" w:rsidRPr="00F86150" w:rsidRDefault="00A3456D" w:rsidP="00A3456D">
            <w:pPr>
              <w:spacing w:after="0"/>
              <w:rPr>
                <w:rFonts w:cs="Arial"/>
                <w:b/>
                <w:bCs/>
              </w:rPr>
            </w:pPr>
            <w:r w:rsidRPr="00F86150">
              <w:rPr>
                <w:rFonts w:cs="Arial"/>
                <w:b/>
                <w:bCs/>
              </w:rPr>
              <w:t xml:space="preserve">302,388 </w:t>
            </w:r>
          </w:p>
        </w:tc>
        <w:tc>
          <w:tcPr>
            <w:tcW w:w="1325" w:type="dxa"/>
            <w:gridSpan w:val="2"/>
            <w:tcBorders>
              <w:top w:val="nil"/>
              <w:left w:val="nil"/>
              <w:bottom w:val="single" w:sz="4" w:space="0" w:color="auto"/>
              <w:right w:val="nil"/>
            </w:tcBorders>
            <w:shd w:val="clear" w:color="auto" w:fill="auto"/>
            <w:noWrap/>
            <w:vAlign w:val="bottom"/>
            <w:hideMark/>
          </w:tcPr>
          <w:p w14:paraId="7BFB0545" w14:textId="77777777" w:rsidR="00A3456D" w:rsidRPr="00F86150" w:rsidRDefault="00A3456D" w:rsidP="00A3456D">
            <w:pPr>
              <w:spacing w:after="0"/>
              <w:rPr>
                <w:rFonts w:cs="Arial"/>
                <w:b/>
                <w:bCs/>
              </w:rPr>
            </w:pPr>
            <w:r w:rsidRPr="00F86150">
              <w:rPr>
                <w:rFonts w:cs="Arial"/>
                <w:b/>
                <w:bCs/>
              </w:rPr>
              <w:t xml:space="preserve"> 136,633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680633A8" w14:textId="77777777" w:rsidR="00A3456D" w:rsidRPr="00F86150" w:rsidRDefault="00A3456D" w:rsidP="00A3456D">
            <w:pPr>
              <w:spacing w:after="0"/>
              <w:rPr>
                <w:rFonts w:cs="Arial"/>
                <w:b/>
                <w:bCs/>
              </w:rPr>
            </w:pPr>
            <w:r w:rsidRPr="00F86150">
              <w:rPr>
                <w:rFonts w:cs="Arial"/>
                <w:b/>
                <w:bCs/>
              </w:rPr>
              <w:t xml:space="preserve">   826,258 </w:t>
            </w:r>
          </w:p>
        </w:tc>
      </w:tr>
      <w:tr w:rsidR="00A3456D" w:rsidRPr="00F86150" w14:paraId="7654EC9F"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6CB1DB4C"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7E36F5A8"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1D7B2266"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17E359FB"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07FFAB22" w14:textId="77777777" w:rsidR="00A3456D" w:rsidRPr="00F86150" w:rsidRDefault="00A3456D" w:rsidP="00A3456D">
            <w:pPr>
              <w:spacing w:after="0"/>
              <w:rPr>
                <w:rFonts w:cs="Arial"/>
              </w:rPr>
            </w:pPr>
            <w:r w:rsidRPr="00F86150">
              <w:rPr>
                <w:rFonts w:cs="Arial"/>
              </w:rPr>
              <w:t> </w:t>
            </w:r>
          </w:p>
        </w:tc>
      </w:tr>
      <w:tr w:rsidR="00A3456D" w:rsidRPr="00F86150" w14:paraId="4041E965"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33069596" w14:textId="77777777" w:rsidR="00A3456D" w:rsidRPr="00F86150" w:rsidRDefault="00A3456D" w:rsidP="00A3456D">
            <w:pPr>
              <w:spacing w:after="0"/>
              <w:ind w:left="33"/>
              <w:rPr>
                <w:rFonts w:cs="Arial"/>
                <w:bCs/>
              </w:rPr>
            </w:pPr>
            <w:proofErr w:type="spellStart"/>
            <w:r w:rsidRPr="00F86150">
              <w:rPr>
                <w:rFonts w:cs="Arial"/>
                <w:bCs/>
              </w:rPr>
              <w:t>Sapuk</w:t>
            </w:r>
            <w:proofErr w:type="spellEnd"/>
            <w:r w:rsidRPr="00F86150">
              <w:rPr>
                <w:rFonts w:cs="Arial"/>
                <w:bCs/>
              </w:rPr>
              <w:t xml:space="preserve"> / Business Objects</w:t>
            </w:r>
          </w:p>
        </w:tc>
        <w:tc>
          <w:tcPr>
            <w:tcW w:w="1325" w:type="dxa"/>
            <w:gridSpan w:val="2"/>
            <w:tcBorders>
              <w:top w:val="nil"/>
              <w:left w:val="nil"/>
              <w:bottom w:val="nil"/>
              <w:right w:val="nil"/>
            </w:tcBorders>
            <w:shd w:val="clear" w:color="auto" w:fill="auto"/>
            <w:noWrap/>
            <w:vAlign w:val="bottom"/>
            <w:hideMark/>
          </w:tcPr>
          <w:p w14:paraId="1EA55EDB" w14:textId="77777777" w:rsidR="00A3456D" w:rsidRPr="00F86150" w:rsidRDefault="00A3456D" w:rsidP="00A3456D">
            <w:pPr>
              <w:spacing w:after="0"/>
              <w:rPr>
                <w:rFonts w:cs="Arial"/>
                <w:bCs/>
              </w:rPr>
            </w:pPr>
            <w:r w:rsidRPr="00F86150">
              <w:rPr>
                <w:rFonts w:cs="Arial"/>
                <w:bCs/>
              </w:rPr>
              <w:t xml:space="preserve">   6,296 </w:t>
            </w:r>
          </w:p>
        </w:tc>
        <w:tc>
          <w:tcPr>
            <w:tcW w:w="1325" w:type="dxa"/>
            <w:gridSpan w:val="2"/>
            <w:tcBorders>
              <w:top w:val="nil"/>
              <w:left w:val="nil"/>
              <w:bottom w:val="nil"/>
              <w:right w:val="nil"/>
            </w:tcBorders>
            <w:shd w:val="clear" w:color="auto" w:fill="auto"/>
            <w:noWrap/>
            <w:vAlign w:val="bottom"/>
            <w:hideMark/>
          </w:tcPr>
          <w:p w14:paraId="4934B659" w14:textId="77777777" w:rsidR="00A3456D" w:rsidRPr="00F86150" w:rsidRDefault="00A3456D" w:rsidP="00A3456D">
            <w:pPr>
              <w:spacing w:after="0"/>
              <w:rPr>
                <w:rFonts w:cs="Arial"/>
                <w:bCs/>
              </w:rPr>
            </w:pPr>
            <w:r w:rsidRPr="00F86150">
              <w:rPr>
                <w:rFonts w:cs="Arial"/>
                <w:bCs/>
              </w:rPr>
              <w:t xml:space="preserve">  6,296 </w:t>
            </w:r>
          </w:p>
        </w:tc>
        <w:tc>
          <w:tcPr>
            <w:tcW w:w="1325" w:type="dxa"/>
            <w:gridSpan w:val="2"/>
            <w:tcBorders>
              <w:top w:val="nil"/>
              <w:left w:val="nil"/>
              <w:bottom w:val="nil"/>
              <w:right w:val="nil"/>
            </w:tcBorders>
            <w:shd w:val="clear" w:color="auto" w:fill="auto"/>
            <w:noWrap/>
            <w:vAlign w:val="bottom"/>
            <w:hideMark/>
          </w:tcPr>
          <w:p w14:paraId="0644566B" w14:textId="77777777" w:rsidR="00A3456D" w:rsidRPr="00F86150" w:rsidRDefault="00A3456D" w:rsidP="00A3456D">
            <w:pPr>
              <w:spacing w:after="0"/>
              <w:rPr>
                <w:rFonts w:cs="Arial"/>
                <w:bCs/>
              </w:rPr>
            </w:pPr>
            <w:r w:rsidRPr="00F86150">
              <w:rPr>
                <w:rFonts w:cs="Arial"/>
                <w:bCs/>
              </w:rPr>
              <w:t xml:space="preserve">  6,296 </w:t>
            </w:r>
          </w:p>
        </w:tc>
        <w:tc>
          <w:tcPr>
            <w:tcW w:w="1673" w:type="dxa"/>
            <w:gridSpan w:val="2"/>
            <w:tcBorders>
              <w:top w:val="nil"/>
              <w:left w:val="single" w:sz="4" w:space="0" w:color="auto"/>
              <w:bottom w:val="nil"/>
              <w:right w:val="nil"/>
            </w:tcBorders>
            <w:shd w:val="clear" w:color="auto" w:fill="auto"/>
            <w:noWrap/>
            <w:vAlign w:val="bottom"/>
            <w:hideMark/>
          </w:tcPr>
          <w:p w14:paraId="06B3F16F" w14:textId="77777777" w:rsidR="00A3456D" w:rsidRPr="00F86150" w:rsidRDefault="00A3456D" w:rsidP="00A3456D">
            <w:pPr>
              <w:spacing w:after="0"/>
              <w:rPr>
                <w:rFonts w:cs="Arial"/>
                <w:bCs/>
              </w:rPr>
            </w:pPr>
            <w:r w:rsidRPr="00F86150">
              <w:rPr>
                <w:rFonts w:cs="Arial"/>
                <w:bCs/>
              </w:rPr>
              <w:t xml:space="preserve">     18,889 </w:t>
            </w:r>
          </w:p>
        </w:tc>
      </w:tr>
      <w:tr w:rsidR="00A3456D" w:rsidRPr="00F86150" w14:paraId="7A2BCBDB"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3BA398C4" w14:textId="77777777" w:rsidR="00A3456D" w:rsidRPr="00F86150" w:rsidRDefault="00A3456D" w:rsidP="00A3456D">
            <w:pPr>
              <w:spacing w:after="0"/>
              <w:ind w:left="33"/>
              <w:rPr>
                <w:rFonts w:cs="Arial"/>
                <w:bCs/>
              </w:rPr>
            </w:pPr>
            <w:proofErr w:type="spellStart"/>
            <w:r w:rsidRPr="00F86150">
              <w:rPr>
                <w:rFonts w:cs="Arial"/>
                <w:bCs/>
              </w:rPr>
              <w:t>Abritas</w:t>
            </w:r>
            <w:proofErr w:type="spellEnd"/>
          </w:p>
        </w:tc>
        <w:tc>
          <w:tcPr>
            <w:tcW w:w="1325" w:type="dxa"/>
            <w:gridSpan w:val="2"/>
            <w:tcBorders>
              <w:top w:val="nil"/>
              <w:left w:val="nil"/>
              <w:bottom w:val="nil"/>
              <w:right w:val="nil"/>
            </w:tcBorders>
            <w:shd w:val="clear" w:color="auto" w:fill="auto"/>
            <w:noWrap/>
            <w:vAlign w:val="bottom"/>
            <w:hideMark/>
          </w:tcPr>
          <w:p w14:paraId="0E285F36" w14:textId="77777777" w:rsidR="00A3456D" w:rsidRPr="00F86150" w:rsidRDefault="00A3456D" w:rsidP="00A3456D">
            <w:pPr>
              <w:spacing w:after="0"/>
              <w:rPr>
                <w:rFonts w:cs="Arial"/>
                <w:bCs/>
              </w:rPr>
            </w:pPr>
            <w:r w:rsidRPr="00F86150">
              <w:rPr>
                <w:rFonts w:cs="Arial"/>
                <w:bCs/>
              </w:rPr>
              <w:t xml:space="preserve"> 17,572 </w:t>
            </w:r>
          </w:p>
        </w:tc>
        <w:tc>
          <w:tcPr>
            <w:tcW w:w="1325" w:type="dxa"/>
            <w:gridSpan w:val="2"/>
            <w:tcBorders>
              <w:top w:val="nil"/>
              <w:left w:val="nil"/>
              <w:bottom w:val="nil"/>
              <w:right w:val="nil"/>
            </w:tcBorders>
            <w:shd w:val="clear" w:color="auto" w:fill="auto"/>
            <w:noWrap/>
            <w:vAlign w:val="bottom"/>
            <w:hideMark/>
          </w:tcPr>
          <w:p w14:paraId="3DD96373" w14:textId="77777777" w:rsidR="00A3456D" w:rsidRPr="00F86150" w:rsidRDefault="00A3456D" w:rsidP="00A3456D">
            <w:pPr>
              <w:spacing w:after="0"/>
              <w:rPr>
                <w:rFonts w:cs="Arial"/>
                <w:bCs/>
              </w:rPr>
            </w:pPr>
            <w:r w:rsidRPr="00F86150">
              <w:rPr>
                <w:rFonts w:cs="Arial"/>
                <w:bCs/>
              </w:rPr>
              <w:t xml:space="preserve">17,946 </w:t>
            </w:r>
          </w:p>
        </w:tc>
        <w:tc>
          <w:tcPr>
            <w:tcW w:w="1325" w:type="dxa"/>
            <w:gridSpan w:val="2"/>
            <w:tcBorders>
              <w:top w:val="nil"/>
              <w:left w:val="nil"/>
              <w:bottom w:val="nil"/>
              <w:right w:val="nil"/>
            </w:tcBorders>
            <w:shd w:val="clear" w:color="auto" w:fill="auto"/>
            <w:noWrap/>
            <w:vAlign w:val="bottom"/>
            <w:hideMark/>
          </w:tcPr>
          <w:p w14:paraId="57C8FB88" w14:textId="77777777" w:rsidR="00A3456D" w:rsidRPr="00F86150" w:rsidRDefault="00A3456D" w:rsidP="00A3456D">
            <w:pPr>
              <w:spacing w:after="0"/>
              <w:rPr>
                <w:rFonts w:cs="Arial"/>
                <w:bCs/>
              </w:rPr>
            </w:pPr>
            <w:r w:rsidRPr="00F86150">
              <w:rPr>
                <w:rFonts w:cs="Arial"/>
                <w:bCs/>
              </w:rPr>
              <w:t xml:space="preserve">19,841 </w:t>
            </w:r>
          </w:p>
        </w:tc>
        <w:tc>
          <w:tcPr>
            <w:tcW w:w="1673" w:type="dxa"/>
            <w:gridSpan w:val="2"/>
            <w:tcBorders>
              <w:top w:val="nil"/>
              <w:left w:val="single" w:sz="4" w:space="0" w:color="auto"/>
              <w:bottom w:val="nil"/>
              <w:right w:val="nil"/>
            </w:tcBorders>
            <w:shd w:val="clear" w:color="auto" w:fill="auto"/>
            <w:noWrap/>
            <w:vAlign w:val="bottom"/>
            <w:hideMark/>
          </w:tcPr>
          <w:p w14:paraId="5466788E" w14:textId="77777777" w:rsidR="00A3456D" w:rsidRPr="00F86150" w:rsidRDefault="00A3456D" w:rsidP="00A3456D">
            <w:pPr>
              <w:spacing w:after="0"/>
              <w:rPr>
                <w:rFonts w:cs="Arial"/>
                <w:bCs/>
              </w:rPr>
            </w:pPr>
            <w:r w:rsidRPr="00F86150">
              <w:rPr>
                <w:rFonts w:cs="Arial"/>
                <w:bCs/>
              </w:rPr>
              <w:t xml:space="preserve">     55,358 </w:t>
            </w:r>
          </w:p>
        </w:tc>
      </w:tr>
      <w:tr w:rsidR="00A3456D" w:rsidRPr="00F86150" w14:paraId="09E7F3EE"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7D387C74" w14:textId="77777777" w:rsidR="00A3456D" w:rsidRPr="00F86150" w:rsidRDefault="00A3456D" w:rsidP="00A3456D">
            <w:pPr>
              <w:spacing w:after="0"/>
              <w:ind w:left="33"/>
              <w:rPr>
                <w:rFonts w:cs="Arial"/>
                <w:bCs/>
              </w:rPr>
            </w:pPr>
            <w:proofErr w:type="spellStart"/>
            <w:r w:rsidRPr="00F86150">
              <w:rPr>
                <w:rFonts w:cs="Arial"/>
                <w:bCs/>
              </w:rPr>
              <w:t>Mobysoft</w:t>
            </w:r>
            <w:proofErr w:type="spellEnd"/>
          </w:p>
        </w:tc>
        <w:tc>
          <w:tcPr>
            <w:tcW w:w="1325" w:type="dxa"/>
            <w:gridSpan w:val="2"/>
            <w:tcBorders>
              <w:top w:val="nil"/>
              <w:left w:val="nil"/>
              <w:bottom w:val="single" w:sz="4" w:space="0" w:color="auto"/>
              <w:right w:val="nil"/>
            </w:tcBorders>
            <w:shd w:val="clear" w:color="auto" w:fill="auto"/>
            <w:noWrap/>
            <w:vAlign w:val="bottom"/>
            <w:hideMark/>
          </w:tcPr>
          <w:p w14:paraId="7B0B5D8E" w14:textId="77777777" w:rsidR="00A3456D" w:rsidRPr="00F86150" w:rsidRDefault="00A3456D" w:rsidP="00A3456D">
            <w:pPr>
              <w:spacing w:after="0"/>
              <w:rPr>
                <w:rFonts w:cs="Arial"/>
                <w:bCs/>
              </w:rPr>
            </w:pPr>
            <w:r w:rsidRPr="00F86150">
              <w:rPr>
                <w:rFonts w:cs="Arial"/>
                <w:bCs/>
              </w:rPr>
              <w:t> </w:t>
            </w:r>
          </w:p>
        </w:tc>
        <w:tc>
          <w:tcPr>
            <w:tcW w:w="1325" w:type="dxa"/>
            <w:gridSpan w:val="2"/>
            <w:tcBorders>
              <w:top w:val="nil"/>
              <w:left w:val="nil"/>
              <w:bottom w:val="single" w:sz="4" w:space="0" w:color="auto"/>
              <w:right w:val="nil"/>
            </w:tcBorders>
            <w:shd w:val="clear" w:color="auto" w:fill="auto"/>
            <w:noWrap/>
            <w:vAlign w:val="bottom"/>
            <w:hideMark/>
          </w:tcPr>
          <w:p w14:paraId="7E1114AE" w14:textId="77777777" w:rsidR="00A3456D" w:rsidRPr="00F86150" w:rsidRDefault="00A3456D" w:rsidP="00A3456D">
            <w:pPr>
              <w:spacing w:after="0"/>
              <w:rPr>
                <w:rFonts w:cs="Arial"/>
                <w:bCs/>
              </w:rPr>
            </w:pPr>
            <w:r w:rsidRPr="00F86150">
              <w:rPr>
                <w:rFonts w:cs="Arial"/>
                <w:bCs/>
              </w:rPr>
              <w:t xml:space="preserve">58,362 </w:t>
            </w:r>
          </w:p>
        </w:tc>
        <w:tc>
          <w:tcPr>
            <w:tcW w:w="1325" w:type="dxa"/>
            <w:gridSpan w:val="2"/>
            <w:tcBorders>
              <w:top w:val="nil"/>
              <w:left w:val="nil"/>
              <w:bottom w:val="single" w:sz="4" w:space="0" w:color="auto"/>
              <w:right w:val="nil"/>
            </w:tcBorders>
            <w:shd w:val="clear" w:color="auto" w:fill="auto"/>
            <w:noWrap/>
            <w:vAlign w:val="bottom"/>
            <w:hideMark/>
          </w:tcPr>
          <w:p w14:paraId="70536067" w14:textId="77777777" w:rsidR="00A3456D" w:rsidRPr="00F86150" w:rsidRDefault="00A3456D" w:rsidP="00A3456D">
            <w:pPr>
              <w:spacing w:after="0"/>
              <w:rPr>
                <w:rFonts w:cs="Arial"/>
                <w:bCs/>
              </w:rPr>
            </w:pPr>
            <w:r w:rsidRPr="00F86150">
              <w:rPr>
                <w:rFonts w:cs="Arial"/>
                <w:bCs/>
              </w:rPr>
              <w:t xml:space="preserve">49,220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49A63FBC" w14:textId="77777777" w:rsidR="00A3456D" w:rsidRPr="00F86150" w:rsidRDefault="00A3456D" w:rsidP="00A3456D">
            <w:pPr>
              <w:spacing w:after="0"/>
              <w:rPr>
                <w:rFonts w:cs="Arial"/>
                <w:bCs/>
              </w:rPr>
            </w:pPr>
            <w:r w:rsidRPr="00F86150">
              <w:rPr>
                <w:rFonts w:cs="Arial"/>
                <w:bCs/>
              </w:rPr>
              <w:t xml:space="preserve">   107,582 </w:t>
            </w:r>
          </w:p>
        </w:tc>
      </w:tr>
      <w:tr w:rsidR="00A3456D" w:rsidRPr="00F86150" w14:paraId="4FC052E8"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2285A2C4"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7BC2009B"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5C9E3E7B"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3DCFDE68"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6A9420EF" w14:textId="77777777" w:rsidR="00A3456D" w:rsidRPr="00F86150" w:rsidRDefault="00A3456D" w:rsidP="00A3456D">
            <w:pPr>
              <w:spacing w:after="0"/>
              <w:rPr>
                <w:rFonts w:cs="Arial"/>
              </w:rPr>
            </w:pPr>
            <w:r w:rsidRPr="00F86150">
              <w:rPr>
                <w:rFonts w:cs="Arial"/>
              </w:rPr>
              <w:t> </w:t>
            </w:r>
          </w:p>
        </w:tc>
      </w:tr>
      <w:tr w:rsidR="00A3456D" w:rsidRPr="00F86150" w14:paraId="578103D6" w14:textId="77777777" w:rsidTr="00570C95">
        <w:trPr>
          <w:gridBefore w:val="1"/>
          <w:wBefore w:w="441" w:type="dxa"/>
          <w:trHeight w:val="300"/>
        </w:trPr>
        <w:tc>
          <w:tcPr>
            <w:tcW w:w="2431" w:type="dxa"/>
            <w:gridSpan w:val="2"/>
            <w:tcBorders>
              <w:top w:val="nil"/>
              <w:left w:val="nil"/>
              <w:bottom w:val="nil"/>
              <w:right w:val="nil"/>
            </w:tcBorders>
            <w:shd w:val="clear" w:color="auto" w:fill="auto"/>
            <w:noWrap/>
            <w:vAlign w:val="bottom"/>
            <w:hideMark/>
          </w:tcPr>
          <w:p w14:paraId="20395F35" w14:textId="77777777" w:rsidR="00A3456D" w:rsidRPr="00F86150" w:rsidRDefault="00A3456D" w:rsidP="00A3456D">
            <w:pPr>
              <w:spacing w:after="0"/>
              <w:ind w:left="33"/>
              <w:rPr>
                <w:rFonts w:cs="Arial"/>
                <w:b/>
                <w:bCs/>
              </w:rPr>
            </w:pPr>
          </w:p>
        </w:tc>
        <w:tc>
          <w:tcPr>
            <w:tcW w:w="1325" w:type="dxa"/>
            <w:gridSpan w:val="2"/>
            <w:tcBorders>
              <w:top w:val="nil"/>
              <w:left w:val="nil"/>
              <w:bottom w:val="double" w:sz="6" w:space="0" w:color="auto"/>
              <w:right w:val="nil"/>
            </w:tcBorders>
            <w:shd w:val="clear" w:color="auto" w:fill="auto"/>
            <w:noWrap/>
            <w:vAlign w:val="bottom"/>
            <w:hideMark/>
          </w:tcPr>
          <w:p w14:paraId="54062E53" w14:textId="77777777" w:rsidR="00A3456D" w:rsidRPr="00F86150" w:rsidRDefault="00A3456D" w:rsidP="00A3456D">
            <w:pPr>
              <w:spacing w:after="0"/>
              <w:rPr>
                <w:rFonts w:cs="Arial"/>
                <w:b/>
                <w:bCs/>
              </w:rPr>
            </w:pPr>
            <w:r w:rsidRPr="00F86150">
              <w:rPr>
                <w:rFonts w:cs="Arial"/>
                <w:b/>
                <w:bCs/>
              </w:rPr>
              <w:t xml:space="preserve">532,900 </w:t>
            </w:r>
          </w:p>
        </w:tc>
        <w:tc>
          <w:tcPr>
            <w:tcW w:w="1325" w:type="dxa"/>
            <w:gridSpan w:val="2"/>
            <w:tcBorders>
              <w:top w:val="nil"/>
              <w:left w:val="nil"/>
              <w:bottom w:val="double" w:sz="6" w:space="0" w:color="auto"/>
              <w:right w:val="nil"/>
            </w:tcBorders>
            <w:shd w:val="clear" w:color="auto" w:fill="auto"/>
            <w:noWrap/>
            <w:vAlign w:val="bottom"/>
            <w:hideMark/>
          </w:tcPr>
          <w:p w14:paraId="0C2BF73A" w14:textId="77777777" w:rsidR="00A3456D" w:rsidRPr="00F86150" w:rsidRDefault="00A3456D" w:rsidP="00A3456D">
            <w:pPr>
              <w:spacing w:after="0"/>
              <w:rPr>
                <w:rFonts w:cs="Arial"/>
                <w:b/>
                <w:bCs/>
              </w:rPr>
            </w:pPr>
            <w:r w:rsidRPr="00F86150">
              <w:rPr>
                <w:rFonts w:cs="Arial"/>
                <w:b/>
                <w:bCs/>
              </w:rPr>
              <w:t xml:space="preserve">487,225 </w:t>
            </w:r>
          </w:p>
        </w:tc>
        <w:tc>
          <w:tcPr>
            <w:tcW w:w="1325" w:type="dxa"/>
            <w:gridSpan w:val="2"/>
            <w:tcBorders>
              <w:top w:val="nil"/>
              <w:left w:val="nil"/>
              <w:bottom w:val="double" w:sz="6" w:space="0" w:color="auto"/>
              <w:right w:val="nil"/>
            </w:tcBorders>
            <w:shd w:val="clear" w:color="auto" w:fill="auto"/>
            <w:noWrap/>
            <w:vAlign w:val="bottom"/>
            <w:hideMark/>
          </w:tcPr>
          <w:p w14:paraId="0DB83414" w14:textId="77777777" w:rsidR="00A3456D" w:rsidRPr="00F86150" w:rsidRDefault="00A3456D" w:rsidP="00A3456D">
            <w:pPr>
              <w:spacing w:after="0"/>
              <w:rPr>
                <w:rFonts w:cs="Arial"/>
                <w:b/>
                <w:bCs/>
              </w:rPr>
            </w:pPr>
            <w:r w:rsidRPr="00F86150">
              <w:rPr>
                <w:rFonts w:cs="Arial"/>
                <w:b/>
                <w:bCs/>
              </w:rPr>
              <w:t xml:space="preserve">315,528 </w:t>
            </w:r>
          </w:p>
        </w:tc>
        <w:tc>
          <w:tcPr>
            <w:tcW w:w="1673" w:type="dxa"/>
            <w:gridSpan w:val="2"/>
            <w:tcBorders>
              <w:top w:val="nil"/>
              <w:left w:val="single" w:sz="4" w:space="0" w:color="auto"/>
              <w:bottom w:val="double" w:sz="6" w:space="0" w:color="auto"/>
              <w:right w:val="nil"/>
            </w:tcBorders>
            <w:shd w:val="clear" w:color="auto" w:fill="auto"/>
            <w:noWrap/>
            <w:vAlign w:val="bottom"/>
            <w:hideMark/>
          </w:tcPr>
          <w:p w14:paraId="6EB2AC18" w14:textId="77777777" w:rsidR="00A3456D" w:rsidRPr="00F86150" w:rsidRDefault="00A3456D" w:rsidP="00A3456D">
            <w:pPr>
              <w:spacing w:after="0"/>
              <w:rPr>
                <w:rFonts w:cs="Arial"/>
                <w:b/>
                <w:bCs/>
              </w:rPr>
            </w:pPr>
            <w:r w:rsidRPr="00F86150">
              <w:rPr>
                <w:rFonts w:cs="Arial"/>
                <w:b/>
                <w:bCs/>
              </w:rPr>
              <w:t xml:space="preserve">1,335,653 </w:t>
            </w:r>
          </w:p>
        </w:tc>
      </w:tr>
      <w:tr w:rsidR="00A3456D" w:rsidRPr="00F86150" w14:paraId="30F4F2FC" w14:textId="77777777" w:rsidTr="00570C95">
        <w:trPr>
          <w:gridBefore w:val="1"/>
          <w:wBefore w:w="441" w:type="dxa"/>
          <w:trHeight w:val="300"/>
        </w:trPr>
        <w:tc>
          <w:tcPr>
            <w:tcW w:w="2431" w:type="dxa"/>
            <w:gridSpan w:val="2"/>
            <w:tcBorders>
              <w:top w:val="nil"/>
              <w:left w:val="nil"/>
              <w:bottom w:val="nil"/>
              <w:right w:val="nil"/>
            </w:tcBorders>
            <w:shd w:val="clear" w:color="auto" w:fill="auto"/>
            <w:noWrap/>
            <w:vAlign w:val="bottom"/>
            <w:hideMark/>
          </w:tcPr>
          <w:p w14:paraId="0B7D10F9"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5800C6F8"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30DDFFDF"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4FADD771"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5B2EE430" w14:textId="77777777" w:rsidR="00A3456D" w:rsidRPr="00F86150" w:rsidRDefault="00A3456D" w:rsidP="00A3456D">
            <w:pPr>
              <w:spacing w:after="0"/>
              <w:rPr>
                <w:rFonts w:cs="Arial"/>
              </w:rPr>
            </w:pPr>
            <w:r w:rsidRPr="00F86150">
              <w:rPr>
                <w:rFonts w:cs="Arial"/>
              </w:rPr>
              <w:t> </w:t>
            </w:r>
          </w:p>
        </w:tc>
      </w:tr>
      <w:tr w:rsidR="00A3456D" w:rsidRPr="00F86150" w14:paraId="6F5AEECC"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401A7674" w14:textId="77777777" w:rsidR="00A3456D" w:rsidRPr="00F86150" w:rsidRDefault="00A3456D" w:rsidP="00A3456D">
            <w:pPr>
              <w:spacing w:after="0"/>
              <w:ind w:left="33"/>
              <w:rPr>
                <w:rFonts w:cs="Arial"/>
                <w:b/>
              </w:rPr>
            </w:pPr>
            <w:r w:rsidRPr="00F86150">
              <w:rPr>
                <w:rFonts w:cs="Arial"/>
                <w:b/>
              </w:rPr>
              <w:t>S&amp;M</w:t>
            </w:r>
            <w:r w:rsidRPr="00F86150">
              <w:rPr>
                <w:rFonts w:cs="Arial"/>
                <w:vertAlign w:val="superscript"/>
              </w:rPr>
              <w:t>1</w:t>
            </w:r>
            <w:r w:rsidRPr="00F86150">
              <w:rPr>
                <w:rFonts w:cs="Arial"/>
                <w:b/>
              </w:rPr>
              <w:t xml:space="preserve"> Grand Total</w:t>
            </w:r>
          </w:p>
        </w:tc>
        <w:tc>
          <w:tcPr>
            <w:tcW w:w="1325" w:type="dxa"/>
            <w:gridSpan w:val="2"/>
            <w:tcBorders>
              <w:top w:val="nil"/>
              <w:left w:val="nil"/>
              <w:bottom w:val="nil"/>
              <w:right w:val="nil"/>
            </w:tcBorders>
            <w:shd w:val="clear" w:color="auto" w:fill="auto"/>
            <w:noWrap/>
            <w:vAlign w:val="bottom"/>
            <w:hideMark/>
          </w:tcPr>
          <w:p w14:paraId="523F0FDD" w14:textId="77777777" w:rsidR="00A3456D" w:rsidRPr="00F86150" w:rsidRDefault="00A3456D" w:rsidP="00A3456D">
            <w:pPr>
              <w:spacing w:after="0"/>
              <w:rPr>
                <w:rFonts w:cs="Arial"/>
                <w:b/>
              </w:rPr>
            </w:pPr>
            <w:r w:rsidRPr="00F86150">
              <w:rPr>
                <w:rFonts w:cs="Arial"/>
                <w:b/>
              </w:rPr>
              <w:t xml:space="preserve">202,467 </w:t>
            </w:r>
          </w:p>
        </w:tc>
        <w:tc>
          <w:tcPr>
            <w:tcW w:w="1325" w:type="dxa"/>
            <w:gridSpan w:val="2"/>
            <w:tcBorders>
              <w:top w:val="nil"/>
              <w:left w:val="nil"/>
              <w:bottom w:val="nil"/>
              <w:right w:val="nil"/>
            </w:tcBorders>
            <w:shd w:val="clear" w:color="auto" w:fill="auto"/>
            <w:noWrap/>
            <w:vAlign w:val="bottom"/>
            <w:hideMark/>
          </w:tcPr>
          <w:p w14:paraId="58507550" w14:textId="77777777" w:rsidR="00A3456D" w:rsidRPr="00F86150" w:rsidRDefault="00A3456D" w:rsidP="00A3456D">
            <w:pPr>
              <w:spacing w:after="0"/>
              <w:rPr>
                <w:rFonts w:cs="Arial"/>
                <w:b/>
              </w:rPr>
            </w:pPr>
            <w:r w:rsidRPr="00F86150">
              <w:rPr>
                <w:rFonts w:cs="Arial"/>
                <w:b/>
              </w:rPr>
              <w:t xml:space="preserve">250,804 </w:t>
            </w:r>
          </w:p>
        </w:tc>
        <w:tc>
          <w:tcPr>
            <w:tcW w:w="1325" w:type="dxa"/>
            <w:gridSpan w:val="2"/>
            <w:tcBorders>
              <w:top w:val="nil"/>
              <w:left w:val="nil"/>
              <w:bottom w:val="nil"/>
              <w:right w:val="nil"/>
            </w:tcBorders>
            <w:shd w:val="clear" w:color="auto" w:fill="auto"/>
            <w:noWrap/>
            <w:vAlign w:val="bottom"/>
            <w:hideMark/>
          </w:tcPr>
          <w:p w14:paraId="21B16AB6" w14:textId="77777777" w:rsidR="00A3456D" w:rsidRPr="00F86150" w:rsidRDefault="00A3456D" w:rsidP="00A3456D">
            <w:pPr>
              <w:spacing w:after="0"/>
              <w:rPr>
                <w:rFonts w:cs="Arial"/>
                <w:b/>
              </w:rPr>
            </w:pPr>
            <w:r w:rsidRPr="00F86150">
              <w:rPr>
                <w:rFonts w:cs="Arial"/>
                <w:b/>
              </w:rPr>
              <w:t xml:space="preserve">247,766 </w:t>
            </w:r>
          </w:p>
        </w:tc>
        <w:tc>
          <w:tcPr>
            <w:tcW w:w="1673" w:type="dxa"/>
            <w:gridSpan w:val="2"/>
            <w:tcBorders>
              <w:top w:val="nil"/>
              <w:left w:val="single" w:sz="4" w:space="0" w:color="auto"/>
              <w:bottom w:val="nil"/>
              <w:right w:val="nil"/>
            </w:tcBorders>
            <w:shd w:val="clear" w:color="auto" w:fill="auto"/>
            <w:noWrap/>
            <w:vAlign w:val="bottom"/>
            <w:hideMark/>
          </w:tcPr>
          <w:p w14:paraId="2E578A21" w14:textId="77777777" w:rsidR="00A3456D" w:rsidRPr="00F86150" w:rsidRDefault="00A3456D" w:rsidP="00A3456D">
            <w:pPr>
              <w:spacing w:after="0"/>
              <w:rPr>
                <w:rFonts w:cs="Arial"/>
                <w:b/>
              </w:rPr>
            </w:pPr>
            <w:r w:rsidRPr="00F86150">
              <w:rPr>
                <w:rFonts w:cs="Arial"/>
                <w:b/>
              </w:rPr>
              <w:t xml:space="preserve">   701,037 </w:t>
            </w:r>
          </w:p>
        </w:tc>
      </w:tr>
      <w:tr w:rsidR="00A3456D" w:rsidRPr="00F86150" w14:paraId="32C31B54"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0E880E02" w14:textId="77777777" w:rsidR="00A3456D" w:rsidRPr="00F86150" w:rsidRDefault="00A3456D" w:rsidP="00A3456D">
            <w:pPr>
              <w:spacing w:after="0"/>
              <w:rPr>
                <w:rFonts w:cs="Arial"/>
                <w:b/>
              </w:rPr>
            </w:pPr>
            <w:r w:rsidRPr="00F86150">
              <w:rPr>
                <w:rFonts w:cs="Arial"/>
                <w:b/>
              </w:rPr>
              <w:t>D&amp;A</w:t>
            </w:r>
            <w:r w:rsidRPr="00F86150">
              <w:rPr>
                <w:rFonts w:cs="Arial"/>
                <w:vertAlign w:val="superscript"/>
              </w:rPr>
              <w:t>2</w:t>
            </w:r>
            <w:r w:rsidRPr="00F86150">
              <w:rPr>
                <w:rFonts w:cs="Arial"/>
              </w:rPr>
              <w:t xml:space="preserve"> </w:t>
            </w:r>
            <w:r w:rsidRPr="00F86150">
              <w:rPr>
                <w:rFonts w:cs="Arial"/>
                <w:b/>
              </w:rPr>
              <w:t xml:space="preserve"> Grand Total</w:t>
            </w:r>
          </w:p>
        </w:tc>
        <w:tc>
          <w:tcPr>
            <w:tcW w:w="1325" w:type="dxa"/>
            <w:gridSpan w:val="2"/>
            <w:tcBorders>
              <w:top w:val="nil"/>
              <w:left w:val="nil"/>
              <w:bottom w:val="single" w:sz="4" w:space="0" w:color="auto"/>
              <w:right w:val="nil"/>
            </w:tcBorders>
            <w:shd w:val="clear" w:color="auto" w:fill="auto"/>
            <w:noWrap/>
            <w:vAlign w:val="bottom"/>
            <w:hideMark/>
          </w:tcPr>
          <w:p w14:paraId="148E2CFC" w14:textId="77777777" w:rsidR="00A3456D" w:rsidRPr="00F86150" w:rsidRDefault="00A3456D" w:rsidP="00A3456D">
            <w:pPr>
              <w:spacing w:after="0"/>
              <w:rPr>
                <w:rFonts w:cs="Arial"/>
                <w:b/>
              </w:rPr>
            </w:pPr>
            <w:r w:rsidRPr="00F86150">
              <w:rPr>
                <w:rFonts w:cs="Arial"/>
                <w:b/>
              </w:rPr>
              <w:t xml:space="preserve">330,433 </w:t>
            </w:r>
          </w:p>
        </w:tc>
        <w:tc>
          <w:tcPr>
            <w:tcW w:w="1325" w:type="dxa"/>
            <w:gridSpan w:val="2"/>
            <w:tcBorders>
              <w:top w:val="nil"/>
              <w:left w:val="nil"/>
              <w:bottom w:val="single" w:sz="4" w:space="0" w:color="auto"/>
              <w:right w:val="nil"/>
            </w:tcBorders>
            <w:shd w:val="clear" w:color="auto" w:fill="auto"/>
            <w:noWrap/>
            <w:vAlign w:val="bottom"/>
            <w:hideMark/>
          </w:tcPr>
          <w:p w14:paraId="2D607340" w14:textId="77777777" w:rsidR="00A3456D" w:rsidRPr="00F86150" w:rsidRDefault="00A3456D" w:rsidP="00A3456D">
            <w:pPr>
              <w:spacing w:after="0"/>
              <w:rPr>
                <w:rFonts w:cs="Arial"/>
                <w:b/>
              </w:rPr>
            </w:pPr>
            <w:r w:rsidRPr="00F86150">
              <w:rPr>
                <w:rFonts w:cs="Arial"/>
                <w:b/>
              </w:rPr>
              <w:t xml:space="preserve">236,420 </w:t>
            </w:r>
          </w:p>
        </w:tc>
        <w:tc>
          <w:tcPr>
            <w:tcW w:w="1325" w:type="dxa"/>
            <w:gridSpan w:val="2"/>
            <w:tcBorders>
              <w:top w:val="nil"/>
              <w:left w:val="nil"/>
              <w:bottom w:val="single" w:sz="4" w:space="0" w:color="auto"/>
              <w:right w:val="nil"/>
            </w:tcBorders>
            <w:shd w:val="clear" w:color="auto" w:fill="auto"/>
            <w:noWrap/>
            <w:vAlign w:val="bottom"/>
            <w:hideMark/>
          </w:tcPr>
          <w:p w14:paraId="68321E76" w14:textId="77777777" w:rsidR="00A3456D" w:rsidRPr="00F86150" w:rsidRDefault="00A3456D" w:rsidP="00A3456D">
            <w:pPr>
              <w:spacing w:after="0"/>
              <w:rPr>
                <w:rFonts w:cs="Arial"/>
                <w:b/>
              </w:rPr>
            </w:pPr>
            <w:r w:rsidRPr="00F86150">
              <w:rPr>
                <w:rFonts w:cs="Arial"/>
                <w:b/>
              </w:rPr>
              <w:t xml:space="preserve">   67,762 </w:t>
            </w:r>
          </w:p>
        </w:tc>
        <w:tc>
          <w:tcPr>
            <w:tcW w:w="1673" w:type="dxa"/>
            <w:gridSpan w:val="2"/>
            <w:tcBorders>
              <w:top w:val="nil"/>
              <w:left w:val="single" w:sz="4" w:space="0" w:color="auto"/>
              <w:bottom w:val="single" w:sz="4" w:space="0" w:color="auto"/>
              <w:right w:val="nil"/>
            </w:tcBorders>
            <w:shd w:val="clear" w:color="auto" w:fill="auto"/>
            <w:noWrap/>
            <w:vAlign w:val="bottom"/>
            <w:hideMark/>
          </w:tcPr>
          <w:p w14:paraId="65C78841" w14:textId="77777777" w:rsidR="00A3456D" w:rsidRPr="00F86150" w:rsidRDefault="00A3456D" w:rsidP="00A3456D">
            <w:pPr>
              <w:spacing w:after="0"/>
              <w:rPr>
                <w:rFonts w:cs="Arial"/>
                <w:b/>
              </w:rPr>
            </w:pPr>
            <w:r w:rsidRPr="00F86150">
              <w:rPr>
                <w:rFonts w:cs="Arial"/>
                <w:b/>
              </w:rPr>
              <w:t xml:space="preserve">   634,616 </w:t>
            </w:r>
          </w:p>
        </w:tc>
      </w:tr>
      <w:tr w:rsidR="00A3456D" w:rsidRPr="00F86150" w14:paraId="504E3035" w14:textId="77777777" w:rsidTr="00570C95">
        <w:trPr>
          <w:gridBefore w:val="1"/>
          <w:wBefore w:w="441" w:type="dxa"/>
          <w:trHeight w:val="290"/>
        </w:trPr>
        <w:tc>
          <w:tcPr>
            <w:tcW w:w="2431" w:type="dxa"/>
            <w:gridSpan w:val="2"/>
            <w:tcBorders>
              <w:top w:val="nil"/>
              <w:left w:val="nil"/>
              <w:bottom w:val="nil"/>
              <w:right w:val="nil"/>
            </w:tcBorders>
            <w:shd w:val="clear" w:color="auto" w:fill="auto"/>
            <w:noWrap/>
            <w:vAlign w:val="bottom"/>
            <w:hideMark/>
          </w:tcPr>
          <w:p w14:paraId="01FC26B5" w14:textId="77777777" w:rsidR="00A3456D" w:rsidRPr="00F86150" w:rsidRDefault="00A3456D" w:rsidP="00A3456D">
            <w:pPr>
              <w:spacing w:after="0"/>
              <w:ind w:left="33"/>
              <w:rPr>
                <w:rFonts w:cs="Arial"/>
              </w:rPr>
            </w:pPr>
          </w:p>
        </w:tc>
        <w:tc>
          <w:tcPr>
            <w:tcW w:w="1325" w:type="dxa"/>
            <w:gridSpan w:val="2"/>
            <w:tcBorders>
              <w:top w:val="nil"/>
              <w:left w:val="nil"/>
              <w:bottom w:val="nil"/>
              <w:right w:val="nil"/>
            </w:tcBorders>
            <w:shd w:val="clear" w:color="auto" w:fill="auto"/>
            <w:noWrap/>
            <w:vAlign w:val="bottom"/>
            <w:hideMark/>
          </w:tcPr>
          <w:p w14:paraId="4165A247"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730F644B" w14:textId="77777777" w:rsidR="00A3456D" w:rsidRPr="00F86150" w:rsidRDefault="00A3456D" w:rsidP="00A3456D">
            <w:pPr>
              <w:spacing w:after="0"/>
              <w:rPr>
                <w:rFonts w:cs="Arial"/>
              </w:rPr>
            </w:pPr>
          </w:p>
        </w:tc>
        <w:tc>
          <w:tcPr>
            <w:tcW w:w="1325" w:type="dxa"/>
            <w:gridSpan w:val="2"/>
            <w:tcBorders>
              <w:top w:val="nil"/>
              <w:left w:val="nil"/>
              <w:bottom w:val="nil"/>
              <w:right w:val="nil"/>
            </w:tcBorders>
            <w:shd w:val="clear" w:color="auto" w:fill="auto"/>
            <w:noWrap/>
            <w:vAlign w:val="bottom"/>
            <w:hideMark/>
          </w:tcPr>
          <w:p w14:paraId="308794AC" w14:textId="77777777" w:rsidR="00A3456D" w:rsidRPr="00F86150" w:rsidRDefault="00A3456D" w:rsidP="00A3456D">
            <w:pPr>
              <w:spacing w:after="0"/>
              <w:rPr>
                <w:rFonts w:cs="Arial"/>
              </w:rPr>
            </w:pPr>
          </w:p>
        </w:tc>
        <w:tc>
          <w:tcPr>
            <w:tcW w:w="1673" w:type="dxa"/>
            <w:gridSpan w:val="2"/>
            <w:tcBorders>
              <w:top w:val="nil"/>
              <w:left w:val="single" w:sz="4" w:space="0" w:color="auto"/>
              <w:bottom w:val="nil"/>
              <w:right w:val="nil"/>
            </w:tcBorders>
            <w:shd w:val="clear" w:color="auto" w:fill="auto"/>
            <w:noWrap/>
            <w:vAlign w:val="bottom"/>
            <w:hideMark/>
          </w:tcPr>
          <w:p w14:paraId="5C5F5509" w14:textId="77777777" w:rsidR="00A3456D" w:rsidRPr="00F86150" w:rsidRDefault="00A3456D" w:rsidP="00A3456D">
            <w:pPr>
              <w:spacing w:after="0"/>
              <w:rPr>
                <w:rFonts w:cs="Arial"/>
              </w:rPr>
            </w:pPr>
            <w:r w:rsidRPr="00F86150">
              <w:rPr>
                <w:rFonts w:cs="Arial"/>
              </w:rPr>
              <w:t> </w:t>
            </w:r>
          </w:p>
        </w:tc>
      </w:tr>
      <w:tr w:rsidR="00A3456D" w:rsidRPr="00F86150" w14:paraId="01BB38E8" w14:textId="77777777" w:rsidTr="00570C95">
        <w:trPr>
          <w:gridBefore w:val="1"/>
          <w:wBefore w:w="441" w:type="dxa"/>
          <w:trHeight w:val="300"/>
        </w:trPr>
        <w:tc>
          <w:tcPr>
            <w:tcW w:w="2431" w:type="dxa"/>
            <w:gridSpan w:val="2"/>
            <w:tcBorders>
              <w:top w:val="nil"/>
              <w:left w:val="nil"/>
              <w:bottom w:val="nil"/>
              <w:right w:val="nil"/>
            </w:tcBorders>
            <w:shd w:val="clear" w:color="auto" w:fill="auto"/>
            <w:noWrap/>
            <w:vAlign w:val="bottom"/>
            <w:hideMark/>
          </w:tcPr>
          <w:p w14:paraId="629C3758" w14:textId="77777777" w:rsidR="00A3456D" w:rsidRPr="00F86150" w:rsidRDefault="00A3456D" w:rsidP="00A3456D">
            <w:pPr>
              <w:spacing w:after="0"/>
              <w:rPr>
                <w:rFonts w:cs="Arial"/>
                <w:b/>
              </w:rPr>
            </w:pPr>
            <w:r w:rsidRPr="00F86150">
              <w:rPr>
                <w:rFonts w:cs="Arial"/>
                <w:b/>
              </w:rPr>
              <w:t>All IT: Grand Total</w:t>
            </w:r>
          </w:p>
        </w:tc>
        <w:tc>
          <w:tcPr>
            <w:tcW w:w="1325" w:type="dxa"/>
            <w:gridSpan w:val="2"/>
            <w:tcBorders>
              <w:top w:val="nil"/>
              <w:left w:val="nil"/>
              <w:bottom w:val="double" w:sz="6" w:space="0" w:color="auto"/>
              <w:right w:val="nil"/>
            </w:tcBorders>
            <w:shd w:val="clear" w:color="auto" w:fill="auto"/>
            <w:noWrap/>
            <w:vAlign w:val="bottom"/>
            <w:hideMark/>
          </w:tcPr>
          <w:p w14:paraId="1E041FDC" w14:textId="77777777" w:rsidR="00A3456D" w:rsidRPr="00F86150" w:rsidRDefault="00A3456D" w:rsidP="00A3456D">
            <w:pPr>
              <w:spacing w:after="0"/>
              <w:rPr>
                <w:rFonts w:cs="Arial"/>
                <w:b/>
              </w:rPr>
            </w:pPr>
            <w:r w:rsidRPr="00F86150">
              <w:rPr>
                <w:rFonts w:cs="Arial"/>
                <w:b/>
              </w:rPr>
              <w:t xml:space="preserve">532,900 </w:t>
            </w:r>
          </w:p>
        </w:tc>
        <w:tc>
          <w:tcPr>
            <w:tcW w:w="1325" w:type="dxa"/>
            <w:gridSpan w:val="2"/>
            <w:tcBorders>
              <w:top w:val="nil"/>
              <w:left w:val="nil"/>
              <w:bottom w:val="double" w:sz="6" w:space="0" w:color="auto"/>
              <w:right w:val="nil"/>
            </w:tcBorders>
            <w:shd w:val="clear" w:color="auto" w:fill="auto"/>
            <w:noWrap/>
            <w:vAlign w:val="bottom"/>
            <w:hideMark/>
          </w:tcPr>
          <w:p w14:paraId="1F46FC30" w14:textId="77777777" w:rsidR="00A3456D" w:rsidRPr="00F86150" w:rsidRDefault="00A3456D" w:rsidP="00A3456D">
            <w:pPr>
              <w:spacing w:after="0"/>
              <w:rPr>
                <w:rFonts w:cs="Arial"/>
                <w:b/>
              </w:rPr>
            </w:pPr>
            <w:r w:rsidRPr="00F86150">
              <w:rPr>
                <w:rFonts w:cs="Arial"/>
                <w:b/>
              </w:rPr>
              <w:t xml:space="preserve">487,225 </w:t>
            </w:r>
          </w:p>
        </w:tc>
        <w:tc>
          <w:tcPr>
            <w:tcW w:w="1325" w:type="dxa"/>
            <w:gridSpan w:val="2"/>
            <w:tcBorders>
              <w:top w:val="nil"/>
              <w:left w:val="nil"/>
              <w:bottom w:val="double" w:sz="6" w:space="0" w:color="auto"/>
              <w:right w:val="nil"/>
            </w:tcBorders>
            <w:shd w:val="clear" w:color="auto" w:fill="auto"/>
            <w:noWrap/>
            <w:vAlign w:val="bottom"/>
            <w:hideMark/>
          </w:tcPr>
          <w:p w14:paraId="014578EF" w14:textId="77777777" w:rsidR="00A3456D" w:rsidRPr="00F86150" w:rsidRDefault="00A3456D" w:rsidP="00A3456D">
            <w:pPr>
              <w:spacing w:after="0"/>
              <w:rPr>
                <w:rFonts w:cs="Arial"/>
                <w:b/>
              </w:rPr>
            </w:pPr>
            <w:r w:rsidRPr="00F86150">
              <w:rPr>
                <w:rFonts w:cs="Arial"/>
                <w:b/>
              </w:rPr>
              <w:t xml:space="preserve">315,528 </w:t>
            </w:r>
          </w:p>
        </w:tc>
        <w:tc>
          <w:tcPr>
            <w:tcW w:w="1673" w:type="dxa"/>
            <w:gridSpan w:val="2"/>
            <w:tcBorders>
              <w:top w:val="nil"/>
              <w:left w:val="single" w:sz="4" w:space="0" w:color="auto"/>
              <w:bottom w:val="double" w:sz="6" w:space="0" w:color="auto"/>
              <w:right w:val="nil"/>
            </w:tcBorders>
            <w:shd w:val="clear" w:color="auto" w:fill="auto"/>
            <w:noWrap/>
            <w:vAlign w:val="bottom"/>
            <w:hideMark/>
          </w:tcPr>
          <w:p w14:paraId="613D24D7" w14:textId="77777777" w:rsidR="00A3456D" w:rsidRPr="00F86150" w:rsidRDefault="00A3456D" w:rsidP="00A3456D">
            <w:pPr>
              <w:spacing w:after="0"/>
              <w:rPr>
                <w:rFonts w:cs="Arial"/>
                <w:b/>
              </w:rPr>
            </w:pPr>
            <w:r w:rsidRPr="00F86150">
              <w:rPr>
                <w:rFonts w:cs="Arial"/>
                <w:b/>
              </w:rPr>
              <w:t xml:space="preserve"> 1,335,653 </w:t>
            </w:r>
          </w:p>
        </w:tc>
      </w:tr>
    </w:tbl>
    <w:p w14:paraId="0682D156" w14:textId="77777777" w:rsidR="00A3456D" w:rsidRPr="00A3456D" w:rsidRDefault="00A3456D" w:rsidP="00A3456D">
      <w:pPr>
        <w:widowControl w:val="0"/>
        <w:tabs>
          <w:tab w:val="left" w:pos="686"/>
          <w:tab w:val="left" w:pos="687"/>
        </w:tabs>
        <w:autoSpaceDE w:val="0"/>
        <w:autoSpaceDN w:val="0"/>
        <w:spacing w:before="11" w:after="0"/>
        <w:ind w:right="306"/>
        <w:rPr>
          <w:rFonts w:eastAsia="Arial" w:cs="Arial"/>
          <w:color w:val="auto"/>
          <w:sz w:val="23"/>
          <w:szCs w:val="22"/>
          <w:lang w:val="en-US" w:eastAsia="en-US"/>
        </w:rPr>
      </w:pPr>
    </w:p>
    <w:p w14:paraId="5D70ACE4" w14:textId="4E8A9AC2" w:rsidR="00A3456D" w:rsidRPr="00F86150" w:rsidRDefault="00A3456D" w:rsidP="00F86150">
      <w:pPr>
        <w:pStyle w:val="bParagraphtext"/>
        <w:rPr>
          <w:rFonts w:eastAsia="Arial"/>
          <w:lang w:val="en-US" w:eastAsia="en-US"/>
        </w:rPr>
      </w:pPr>
      <w:r w:rsidRPr="00A3456D">
        <w:rPr>
          <w:rFonts w:eastAsia="Arial"/>
          <w:lang w:val="en-US" w:eastAsia="en-US"/>
        </w:rPr>
        <w:t>It is anticipated that the Support and Maintenance (S&amp;M) costs of the new system will be circa £50k per annum. When compared to the S&amp;M costs for 2017 of £248k this should yield an annual saving of circa £200k.</w:t>
      </w:r>
    </w:p>
    <w:p w14:paraId="57CFC013" w14:textId="4D46A41E" w:rsidR="00A3456D" w:rsidRPr="00F86150" w:rsidRDefault="00A3456D" w:rsidP="00F86150">
      <w:pPr>
        <w:pStyle w:val="bParagraphtext"/>
        <w:rPr>
          <w:rFonts w:eastAsia="Arial"/>
          <w:lang w:val="en-US" w:eastAsia="en-US"/>
        </w:rPr>
      </w:pPr>
      <w:r w:rsidRPr="00A3456D">
        <w:rPr>
          <w:rFonts w:eastAsia="Arial"/>
          <w:lang w:val="en-US" w:eastAsia="en-US"/>
        </w:rPr>
        <w:t xml:space="preserve">Whilst there will be some external software development / admin / upgrade costs post Go Live, if the new implementation is well managed and well-resourced these costs should be closer to a third of the current annual average spend of over £250k (the £635k Development and Administration costs in Table 1 represent less than 2.5 years of expenditure) – a more reasonable figure to budget for in the future would be closer to £80k per annum – giving a further annual saving of £170k. </w:t>
      </w:r>
    </w:p>
    <w:p w14:paraId="58B642B8" w14:textId="7BEEF6AC" w:rsidR="00A3456D" w:rsidRPr="00F86150" w:rsidRDefault="00A3456D" w:rsidP="00F86150">
      <w:pPr>
        <w:pStyle w:val="bParagraphtext"/>
        <w:rPr>
          <w:rFonts w:eastAsia="Arial"/>
          <w:lang w:val="en-US" w:eastAsia="en-US"/>
        </w:rPr>
      </w:pPr>
      <w:r w:rsidRPr="00A3456D">
        <w:rPr>
          <w:rFonts w:eastAsia="Arial"/>
          <w:lang w:val="en-US" w:eastAsia="en-US"/>
        </w:rPr>
        <w:lastRenderedPageBreak/>
        <w:t>Across both Support and Maintenance and Development and Administration costs the annual savings based on current spend would be in the region of £370k per annum.</w:t>
      </w:r>
    </w:p>
    <w:p w14:paraId="6D05757E" w14:textId="22B528C5" w:rsidR="00A3456D" w:rsidRPr="00F86150" w:rsidRDefault="00A3456D" w:rsidP="00F86150">
      <w:pPr>
        <w:pStyle w:val="bParagraphtext"/>
        <w:rPr>
          <w:rFonts w:eastAsia="Arial"/>
          <w:lang w:val="en-US" w:eastAsia="en-US"/>
        </w:rPr>
      </w:pPr>
      <w:r w:rsidRPr="00A3456D">
        <w:rPr>
          <w:rFonts w:eastAsia="Arial"/>
          <w:lang w:val="en-US" w:eastAsia="en-US"/>
        </w:rPr>
        <w:t xml:space="preserve">The project outcomes will be monitored post-implementation through the corporate </w:t>
      </w:r>
      <w:proofErr w:type="spellStart"/>
      <w:r w:rsidRPr="00A3456D">
        <w:rPr>
          <w:rFonts w:eastAsia="Arial"/>
          <w:lang w:val="en-US" w:eastAsia="en-US"/>
        </w:rPr>
        <w:t>Programme</w:t>
      </w:r>
      <w:proofErr w:type="spellEnd"/>
      <w:r w:rsidRPr="00A3456D">
        <w:rPr>
          <w:rFonts w:eastAsia="Arial"/>
          <w:lang w:val="en-US" w:eastAsia="en-US"/>
        </w:rPr>
        <w:t xml:space="preserve"> Management Office (PMO) to ensure</w:t>
      </w:r>
      <w:r w:rsidR="00F86150">
        <w:rPr>
          <w:rFonts w:eastAsia="Arial"/>
          <w:lang w:val="en-US" w:eastAsia="en-US"/>
        </w:rPr>
        <w:t xml:space="preserve"> that the expected benefits are </w:t>
      </w:r>
      <w:proofErr w:type="spellStart"/>
      <w:r w:rsidRPr="00A3456D">
        <w:rPr>
          <w:rFonts w:eastAsia="Arial"/>
          <w:lang w:val="en-US" w:eastAsia="en-US"/>
        </w:rPr>
        <w:t>realised</w:t>
      </w:r>
      <w:proofErr w:type="spellEnd"/>
      <w:r w:rsidRPr="00A3456D">
        <w:rPr>
          <w:rFonts w:eastAsia="Arial"/>
          <w:lang w:val="en-US" w:eastAsia="en-US"/>
        </w:rPr>
        <w:t>.</w:t>
      </w:r>
    </w:p>
    <w:p w14:paraId="1AE9D25A" w14:textId="77777777" w:rsidR="00F86150" w:rsidRDefault="00F86150" w:rsidP="00A3456D">
      <w:pPr>
        <w:widowControl w:val="0"/>
        <w:autoSpaceDE w:val="0"/>
        <w:autoSpaceDN w:val="0"/>
        <w:spacing w:after="0"/>
        <w:rPr>
          <w:rFonts w:eastAsia="Arial" w:cs="Arial"/>
          <w:b/>
          <w:lang w:val="en-US" w:eastAsia="en-US"/>
        </w:rPr>
      </w:pPr>
    </w:p>
    <w:p w14:paraId="05795E1C" w14:textId="77777777" w:rsidR="00A3456D" w:rsidRPr="00A3456D" w:rsidRDefault="00A3456D" w:rsidP="00A3456D">
      <w:pPr>
        <w:widowControl w:val="0"/>
        <w:autoSpaceDE w:val="0"/>
        <w:autoSpaceDN w:val="0"/>
        <w:spacing w:after="0"/>
        <w:rPr>
          <w:rFonts w:eastAsia="Arial" w:cs="Arial"/>
          <w:b/>
          <w:lang w:val="en-US" w:eastAsia="en-US"/>
        </w:rPr>
      </w:pPr>
      <w:r w:rsidRPr="00A3456D">
        <w:rPr>
          <w:rFonts w:eastAsia="Arial" w:cs="Arial"/>
          <w:b/>
          <w:lang w:val="en-US" w:eastAsia="en-US"/>
        </w:rPr>
        <w:t>Project Budget</w:t>
      </w:r>
    </w:p>
    <w:p w14:paraId="1C1C0B0D" w14:textId="77777777" w:rsidR="00A3456D" w:rsidRPr="00A3456D" w:rsidRDefault="00A3456D" w:rsidP="00A3456D">
      <w:pPr>
        <w:widowControl w:val="0"/>
        <w:autoSpaceDE w:val="0"/>
        <w:autoSpaceDN w:val="0"/>
        <w:spacing w:after="0"/>
        <w:ind w:left="709"/>
        <w:rPr>
          <w:rFonts w:eastAsia="Arial" w:cs="Arial"/>
          <w:lang w:val="en-US" w:eastAsia="en-US"/>
        </w:rPr>
      </w:pPr>
    </w:p>
    <w:p w14:paraId="1919F116" w14:textId="41D974EB" w:rsidR="00A3456D" w:rsidRPr="00F86150" w:rsidRDefault="00A3456D" w:rsidP="00F86150">
      <w:pPr>
        <w:pStyle w:val="bParagraphtext"/>
        <w:rPr>
          <w:rFonts w:eastAsia="Arial"/>
        </w:rPr>
      </w:pPr>
      <w:r w:rsidRPr="00F86150">
        <w:rPr>
          <w:rFonts w:eastAsia="Arial"/>
        </w:rPr>
        <w:t>The original Housing System Replacement budget of £600k, as reported in the CEB paper of February 2016 and included within the Capital Programme, was very much a broad estimate for replacement of the core system.</w:t>
      </w:r>
    </w:p>
    <w:p w14:paraId="7EA5C023" w14:textId="117362BB" w:rsidR="00A3456D" w:rsidRPr="00F86150" w:rsidRDefault="00A3456D" w:rsidP="00F86150">
      <w:pPr>
        <w:pStyle w:val="bParagraphtext"/>
        <w:rPr>
          <w:rFonts w:eastAsia="Arial"/>
        </w:rPr>
      </w:pPr>
      <w:r w:rsidRPr="00F86150">
        <w:rPr>
          <w:rFonts w:eastAsia="Arial"/>
        </w:rPr>
        <w:t>The results of the soft market testing exercise highlighted the need for a robust approach to project implementation and provided a more thorough understanding of the Council’s requirements as well as an indicative cost to realise the full benefits of this investment opportunity.</w:t>
      </w:r>
    </w:p>
    <w:p w14:paraId="33EB5A80" w14:textId="5B8E2E69" w:rsidR="00A3456D" w:rsidRPr="00F86150" w:rsidRDefault="00A3456D" w:rsidP="00F86150">
      <w:pPr>
        <w:pStyle w:val="bParagraphtext"/>
        <w:rPr>
          <w:rFonts w:eastAsia="Arial"/>
        </w:rPr>
      </w:pPr>
      <w:r w:rsidRPr="00F86150">
        <w:rPr>
          <w:rFonts w:eastAsia="Arial"/>
        </w:rPr>
        <w:t>A key element of the project implementation plan will be the creation of a high quality training programme aimed at ensuring existing staff are fully trained on the new processes and methods of working. These high standards will be maintained and extended to new staff with the creation of a more resilient Application Support team working alongside a number of system `champions` embedded within the business. It will be their task to routinely deliver training on any changes to the newly implemented systems.</w:t>
      </w:r>
    </w:p>
    <w:p w14:paraId="5FFDA63C" w14:textId="318DA25C" w:rsidR="00A3456D" w:rsidRPr="00F86150" w:rsidRDefault="00A3456D" w:rsidP="00F86150">
      <w:pPr>
        <w:pStyle w:val="bParagraphtext"/>
        <w:rPr>
          <w:rFonts w:eastAsia="Arial"/>
        </w:rPr>
      </w:pPr>
      <w:r w:rsidRPr="00F86150">
        <w:rPr>
          <w:rFonts w:eastAsia="Arial"/>
        </w:rPr>
        <w:t>A comprehensive Communications Plan will be produced to make sure that during the implementation, and particularly at `Go Live`, staff and customers are kept well informed of any changes to policies and processes that the new system will bring.</w:t>
      </w:r>
    </w:p>
    <w:p w14:paraId="20DF4149" w14:textId="77777777" w:rsidR="00A3456D" w:rsidRPr="00A3456D" w:rsidRDefault="00A3456D" w:rsidP="00F86150">
      <w:pPr>
        <w:pStyle w:val="bParagraphtext"/>
        <w:rPr>
          <w:rFonts w:eastAsia="Arial"/>
          <w:color w:val="auto"/>
          <w:sz w:val="23"/>
          <w:szCs w:val="22"/>
          <w:lang w:val="en-US" w:eastAsia="en-US"/>
        </w:rPr>
      </w:pPr>
      <w:r w:rsidRPr="00F86150">
        <w:rPr>
          <w:rFonts w:eastAsia="Arial"/>
        </w:rPr>
        <w:t>Due to the investment required to replace the core modules of the housing and asset management system plus the inclusion of the business transformational requirements this has increased the cost and extended the original scope of the p</w:t>
      </w:r>
      <w:proofErr w:type="spellStart"/>
      <w:r w:rsidRPr="00A3456D">
        <w:rPr>
          <w:rFonts w:eastAsia="Arial"/>
          <w:color w:val="auto"/>
          <w:lang w:val="en-US" w:eastAsia="en-US"/>
        </w:rPr>
        <w:t>roject</w:t>
      </w:r>
      <w:proofErr w:type="spellEnd"/>
      <w:r w:rsidRPr="00A3456D">
        <w:rPr>
          <w:rFonts w:eastAsia="Arial"/>
          <w:color w:val="auto"/>
          <w:lang w:val="en-US" w:eastAsia="en-US"/>
        </w:rPr>
        <w:t>. It is recommended that the budget is increased from £600k to £1.0 Million - this is based on a 15 month implementation starting in September 2017.  A summary of the proposed revised budget is shown in Table 2 below:</w:t>
      </w:r>
    </w:p>
    <w:tbl>
      <w:tblPr>
        <w:tblW w:w="9982" w:type="dxa"/>
        <w:tblInd w:w="-34" w:type="dxa"/>
        <w:tblLayout w:type="fixed"/>
        <w:tblLook w:val="04A0" w:firstRow="1" w:lastRow="0" w:firstColumn="1" w:lastColumn="0" w:noHBand="0" w:noVBand="1"/>
      </w:tblPr>
      <w:tblGrid>
        <w:gridCol w:w="1844"/>
        <w:gridCol w:w="1097"/>
        <w:gridCol w:w="1170"/>
        <w:gridCol w:w="1243"/>
        <w:gridCol w:w="908"/>
        <w:gridCol w:w="1128"/>
        <w:gridCol w:w="1387"/>
        <w:gridCol w:w="1205"/>
      </w:tblGrid>
      <w:tr w:rsidR="00A3456D" w:rsidRPr="00A3456D" w14:paraId="690C0C79" w14:textId="77777777" w:rsidTr="00570C95">
        <w:trPr>
          <w:trHeight w:val="870"/>
        </w:trPr>
        <w:tc>
          <w:tcPr>
            <w:tcW w:w="1844" w:type="dxa"/>
            <w:tcBorders>
              <w:top w:val="nil"/>
              <w:left w:val="nil"/>
              <w:bottom w:val="nil"/>
              <w:right w:val="nil"/>
            </w:tcBorders>
            <w:shd w:val="clear" w:color="auto" w:fill="auto"/>
            <w:vAlign w:val="bottom"/>
            <w:hideMark/>
          </w:tcPr>
          <w:p w14:paraId="2FD8602B" w14:textId="77777777" w:rsidR="00A3456D" w:rsidRPr="00F86150" w:rsidRDefault="00A3456D" w:rsidP="00A3456D">
            <w:pPr>
              <w:spacing w:after="0"/>
              <w:rPr>
                <w:rFonts w:cs="Arial"/>
                <w:b/>
                <w:bCs/>
              </w:rPr>
            </w:pPr>
            <w:r w:rsidRPr="00F86150">
              <w:rPr>
                <w:rFonts w:eastAsia="Arial" w:cs="Arial"/>
                <w:b/>
                <w:color w:val="auto"/>
                <w:lang w:val="en-US" w:eastAsia="en-US"/>
              </w:rPr>
              <w:t>Table 2.</w:t>
            </w:r>
          </w:p>
        </w:tc>
        <w:tc>
          <w:tcPr>
            <w:tcW w:w="1097" w:type="dxa"/>
            <w:tcBorders>
              <w:top w:val="nil"/>
              <w:left w:val="nil"/>
              <w:bottom w:val="nil"/>
              <w:right w:val="nil"/>
            </w:tcBorders>
            <w:shd w:val="clear" w:color="auto" w:fill="auto"/>
            <w:noWrap/>
            <w:vAlign w:val="bottom"/>
            <w:hideMark/>
          </w:tcPr>
          <w:p w14:paraId="1AEE1283" w14:textId="77777777" w:rsidR="00A3456D" w:rsidRPr="00F86150" w:rsidRDefault="00A3456D" w:rsidP="00A3456D">
            <w:pPr>
              <w:spacing w:after="0"/>
              <w:jc w:val="center"/>
              <w:rPr>
                <w:rFonts w:cs="Arial"/>
              </w:rPr>
            </w:pPr>
            <w:r w:rsidRPr="00F86150">
              <w:rPr>
                <w:rFonts w:cs="Arial"/>
              </w:rPr>
              <w:t>Core Housing</w:t>
            </w:r>
          </w:p>
        </w:tc>
        <w:tc>
          <w:tcPr>
            <w:tcW w:w="1170" w:type="dxa"/>
            <w:tcBorders>
              <w:top w:val="nil"/>
              <w:left w:val="nil"/>
              <w:bottom w:val="nil"/>
              <w:right w:val="nil"/>
            </w:tcBorders>
            <w:shd w:val="clear" w:color="auto" w:fill="auto"/>
            <w:noWrap/>
            <w:vAlign w:val="bottom"/>
            <w:hideMark/>
          </w:tcPr>
          <w:p w14:paraId="3A48EA9B" w14:textId="77777777" w:rsidR="00A3456D" w:rsidRPr="00F86150" w:rsidRDefault="00A3456D" w:rsidP="00A3456D">
            <w:pPr>
              <w:spacing w:after="0"/>
              <w:jc w:val="center"/>
              <w:rPr>
                <w:rFonts w:cs="Arial"/>
              </w:rPr>
            </w:pPr>
            <w:r w:rsidRPr="00F86150">
              <w:rPr>
                <w:rFonts w:cs="Arial"/>
              </w:rPr>
              <w:t>Workflow</w:t>
            </w:r>
          </w:p>
        </w:tc>
        <w:tc>
          <w:tcPr>
            <w:tcW w:w="1243" w:type="dxa"/>
            <w:tcBorders>
              <w:top w:val="nil"/>
              <w:left w:val="nil"/>
              <w:bottom w:val="nil"/>
              <w:right w:val="nil"/>
            </w:tcBorders>
            <w:shd w:val="clear" w:color="auto" w:fill="auto"/>
            <w:vAlign w:val="bottom"/>
            <w:hideMark/>
          </w:tcPr>
          <w:p w14:paraId="1A5D0CEF" w14:textId="77777777" w:rsidR="00A3456D" w:rsidRPr="00F86150" w:rsidRDefault="00A3456D" w:rsidP="00A3456D">
            <w:pPr>
              <w:spacing w:after="0"/>
              <w:jc w:val="center"/>
              <w:rPr>
                <w:rFonts w:cs="Arial"/>
              </w:rPr>
            </w:pPr>
            <w:r w:rsidRPr="00F86150">
              <w:rPr>
                <w:rFonts w:cs="Arial"/>
              </w:rPr>
              <w:t>Asset Management</w:t>
            </w:r>
          </w:p>
        </w:tc>
        <w:tc>
          <w:tcPr>
            <w:tcW w:w="908" w:type="dxa"/>
            <w:tcBorders>
              <w:top w:val="nil"/>
              <w:left w:val="nil"/>
              <w:bottom w:val="nil"/>
              <w:right w:val="nil"/>
            </w:tcBorders>
            <w:shd w:val="clear" w:color="auto" w:fill="auto"/>
            <w:noWrap/>
            <w:vAlign w:val="bottom"/>
            <w:hideMark/>
          </w:tcPr>
          <w:p w14:paraId="7EC5F161" w14:textId="77777777" w:rsidR="00A3456D" w:rsidRPr="00F86150" w:rsidRDefault="00A3456D" w:rsidP="00A3456D">
            <w:pPr>
              <w:spacing w:after="0"/>
              <w:jc w:val="center"/>
              <w:rPr>
                <w:rFonts w:cs="Arial"/>
              </w:rPr>
            </w:pPr>
            <w:r w:rsidRPr="00F86150">
              <w:rPr>
                <w:rFonts w:cs="Arial"/>
              </w:rPr>
              <w:t>Portal</w:t>
            </w:r>
          </w:p>
        </w:tc>
        <w:tc>
          <w:tcPr>
            <w:tcW w:w="1128" w:type="dxa"/>
            <w:tcBorders>
              <w:top w:val="nil"/>
              <w:left w:val="nil"/>
              <w:bottom w:val="nil"/>
              <w:right w:val="nil"/>
            </w:tcBorders>
            <w:shd w:val="clear" w:color="auto" w:fill="auto"/>
            <w:noWrap/>
            <w:vAlign w:val="bottom"/>
            <w:hideMark/>
          </w:tcPr>
          <w:p w14:paraId="0ACA1E29" w14:textId="77777777" w:rsidR="00A3456D" w:rsidRPr="00F86150" w:rsidRDefault="00A3456D" w:rsidP="00A3456D">
            <w:pPr>
              <w:spacing w:after="0"/>
              <w:jc w:val="center"/>
              <w:rPr>
                <w:rFonts w:cs="Arial"/>
              </w:rPr>
            </w:pPr>
            <w:r w:rsidRPr="00F86150">
              <w:rPr>
                <w:rFonts w:cs="Arial"/>
              </w:rPr>
              <w:t>Mobile</w:t>
            </w:r>
          </w:p>
        </w:tc>
        <w:tc>
          <w:tcPr>
            <w:tcW w:w="1387" w:type="dxa"/>
            <w:tcBorders>
              <w:top w:val="nil"/>
              <w:left w:val="nil"/>
              <w:bottom w:val="nil"/>
              <w:right w:val="nil"/>
            </w:tcBorders>
            <w:shd w:val="clear" w:color="auto" w:fill="auto"/>
            <w:vAlign w:val="bottom"/>
            <w:hideMark/>
          </w:tcPr>
          <w:p w14:paraId="06F3D18E" w14:textId="77777777" w:rsidR="00A3456D" w:rsidRPr="00F86150" w:rsidRDefault="00A3456D" w:rsidP="00A3456D">
            <w:pPr>
              <w:spacing w:after="0"/>
              <w:jc w:val="center"/>
              <w:rPr>
                <w:rFonts w:cs="Arial"/>
              </w:rPr>
            </w:pPr>
            <w:r w:rsidRPr="00F86150">
              <w:rPr>
                <w:rFonts w:cs="Arial"/>
              </w:rPr>
              <w:t>Reporting</w:t>
            </w:r>
          </w:p>
        </w:tc>
        <w:tc>
          <w:tcPr>
            <w:tcW w:w="1205" w:type="dxa"/>
            <w:tcBorders>
              <w:top w:val="nil"/>
              <w:left w:val="nil"/>
              <w:bottom w:val="nil"/>
              <w:right w:val="nil"/>
            </w:tcBorders>
            <w:shd w:val="clear" w:color="auto" w:fill="auto"/>
            <w:vAlign w:val="bottom"/>
            <w:hideMark/>
          </w:tcPr>
          <w:p w14:paraId="52BAF313" w14:textId="77777777" w:rsidR="00A3456D" w:rsidRPr="00F86150" w:rsidRDefault="00A3456D" w:rsidP="00A3456D">
            <w:pPr>
              <w:spacing w:after="0"/>
              <w:jc w:val="center"/>
              <w:rPr>
                <w:rFonts w:cs="Arial"/>
                <w:b/>
                <w:bCs/>
              </w:rPr>
            </w:pPr>
            <w:r w:rsidRPr="00F86150">
              <w:rPr>
                <w:rFonts w:cs="Arial"/>
                <w:b/>
                <w:bCs/>
              </w:rPr>
              <w:t>Revised Budget</w:t>
            </w:r>
          </w:p>
        </w:tc>
      </w:tr>
      <w:tr w:rsidR="00A3456D" w:rsidRPr="00A3456D" w14:paraId="718FDC4D" w14:textId="77777777" w:rsidTr="00570C95">
        <w:trPr>
          <w:trHeight w:val="290"/>
        </w:trPr>
        <w:tc>
          <w:tcPr>
            <w:tcW w:w="1844" w:type="dxa"/>
            <w:tcBorders>
              <w:top w:val="nil"/>
              <w:left w:val="nil"/>
              <w:bottom w:val="nil"/>
              <w:right w:val="nil"/>
            </w:tcBorders>
            <w:shd w:val="clear" w:color="auto" w:fill="auto"/>
            <w:vAlign w:val="bottom"/>
            <w:hideMark/>
          </w:tcPr>
          <w:p w14:paraId="0E475F5E" w14:textId="77777777" w:rsidR="00A3456D" w:rsidRPr="00F86150" w:rsidRDefault="00A3456D" w:rsidP="00A3456D">
            <w:pPr>
              <w:spacing w:after="0"/>
              <w:rPr>
                <w:rFonts w:cs="Arial"/>
              </w:rPr>
            </w:pPr>
          </w:p>
        </w:tc>
        <w:tc>
          <w:tcPr>
            <w:tcW w:w="1097" w:type="dxa"/>
            <w:tcBorders>
              <w:top w:val="nil"/>
              <w:left w:val="nil"/>
              <w:bottom w:val="nil"/>
              <w:right w:val="nil"/>
            </w:tcBorders>
            <w:shd w:val="clear" w:color="auto" w:fill="auto"/>
            <w:noWrap/>
            <w:vAlign w:val="bottom"/>
            <w:hideMark/>
          </w:tcPr>
          <w:p w14:paraId="632251B8" w14:textId="77777777" w:rsidR="00A3456D" w:rsidRPr="00F86150" w:rsidRDefault="00A3456D" w:rsidP="00A3456D">
            <w:pPr>
              <w:spacing w:after="0"/>
              <w:jc w:val="center"/>
              <w:rPr>
                <w:rFonts w:cs="Arial"/>
              </w:rPr>
            </w:pPr>
            <w:r w:rsidRPr="00F86150">
              <w:rPr>
                <w:rFonts w:cs="Arial"/>
              </w:rPr>
              <w:t>£</w:t>
            </w:r>
          </w:p>
        </w:tc>
        <w:tc>
          <w:tcPr>
            <w:tcW w:w="1170" w:type="dxa"/>
            <w:tcBorders>
              <w:top w:val="nil"/>
              <w:left w:val="nil"/>
              <w:bottom w:val="nil"/>
              <w:right w:val="nil"/>
            </w:tcBorders>
            <w:shd w:val="clear" w:color="auto" w:fill="auto"/>
            <w:noWrap/>
            <w:vAlign w:val="bottom"/>
            <w:hideMark/>
          </w:tcPr>
          <w:p w14:paraId="36A5DF01" w14:textId="77777777" w:rsidR="00A3456D" w:rsidRPr="00F86150" w:rsidRDefault="00A3456D" w:rsidP="00A3456D">
            <w:pPr>
              <w:spacing w:after="0"/>
              <w:jc w:val="center"/>
              <w:rPr>
                <w:rFonts w:cs="Arial"/>
              </w:rPr>
            </w:pPr>
            <w:r w:rsidRPr="00F86150">
              <w:rPr>
                <w:rFonts w:cs="Arial"/>
              </w:rPr>
              <w:t>£</w:t>
            </w:r>
          </w:p>
        </w:tc>
        <w:tc>
          <w:tcPr>
            <w:tcW w:w="1243" w:type="dxa"/>
            <w:tcBorders>
              <w:top w:val="nil"/>
              <w:left w:val="nil"/>
              <w:bottom w:val="nil"/>
              <w:right w:val="nil"/>
            </w:tcBorders>
            <w:shd w:val="clear" w:color="auto" w:fill="auto"/>
            <w:noWrap/>
            <w:vAlign w:val="bottom"/>
            <w:hideMark/>
          </w:tcPr>
          <w:p w14:paraId="1468F711" w14:textId="77777777" w:rsidR="00A3456D" w:rsidRPr="00F86150" w:rsidRDefault="00A3456D" w:rsidP="00A3456D">
            <w:pPr>
              <w:spacing w:after="0"/>
              <w:jc w:val="center"/>
              <w:rPr>
                <w:rFonts w:cs="Arial"/>
              </w:rPr>
            </w:pPr>
            <w:r w:rsidRPr="00F86150">
              <w:rPr>
                <w:rFonts w:cs="Arial"/>
              </w:rPr>
              <w:t>£</w:t>
            </w:r>
          </w:p>
        </w:tc>
        <w:tc>
          <w:tcPr>
            <w:tcW w:w="908" w:type="dxa"/>
            <w:tcBorders>
              <w:top w:val="nil"/>
              <w:left w:val="nil"/>
              <w:bottom w:val="nil"/>
              <w:right w:val="nil"/>
            </w:tcBorders>
            <w:shd w:val="clear" w:color="auto" w:fill="auto"/>
            <w:noWrap/>
            <w:vAlign w:val="bottom"/>
            <w:hideMark/>
          </w:tcPr>
          <w:p w14:paraId="19DB0884" w14:textId="77777777" w:rsidR="00A3456D" w:rsidRPr="00F86150" w:rsidRDefault="00A3456D" w:rsidP="00A3456D">
            <w:pPr>
              <w:spacing w:after="0"/>
              <w:jc w:val="center"/>
              <w:rPr>
                <w:rFonts w:cs="Arial"/>
              </w:rPr>
            </w:pPr>
            <w:r w:rsidRPr="00F86150">
              <w:rPr>
                <w:rFonts w:cs="Arial"/>
              </w:rPr>
              <w:t>£</w:t>
            </w:r>
          </w:p>
        </w:tc>
        <w:tc>
          <w:tcPr>
            <w:tcW w:w="1128" w:type="dxa"/>
            <w:tcBorders>
              <w:top w:val="nil"/>
              <w:left w:val="nil"/>
              <w:bottom w:val="nil"/>
              <w:right w:val="nil"/>
            </w:tcBorders>
            <w:shd w:val="clear" w:color="auto" w:fill="auto"/>
            <w:noWrap/>
            <w:vAlign w:val="bottom"/>
            <w:hideMark/>
          </w:tcPr>
          <w:p w14:paraId="02E2726B" w14:textId="77777777" w:rsidR="00A3456D" w:rsidRPr="00F86150" w:rsidRDefault="00A3456D" w:rsidP="00A3456D">
            <w:pPr>
              <w:spacing w:after="0"/>
              <w:jc w:val="center"/>
              <w:rPr>
                <w:rFonts w:cs="Arial"/>
              </w:rPr>
            </w:pPr>
            <w:r w:rsidRPr="00F86150">
              <w:rPr>
                <w:rFonts w:cs="Arial"/>
              </w:rPr>
              <w:t>£</w:t>
            </w:r>
          </w:p>
        </w:tc>
        <w:tc>
          <w:tcPr>
            <w:tcW w:w="1387" w:type="dxa"/>
            <w:tcBorders>
              <w:top w:val="nil"/>
              <w:left w:val="nil"/>
              <w:bottom w:val="nil"/>
              <w:right w:val="nil"/>
            </w:tcBorders>
            <w:shd w:val="clear" w:color="auto" w:fill="auto"/>
            <w:noWrap/>
            <w:vAlign w:val="bottom"/>
            <w:hideMark/>
          </w:tcPr>
          <w:p w14:paraId="444C2AC5" w14:textId="77777777" w:rsidR="00A3456D" w:rsidRPr="00F86150" w:rsidRDefault="00A3456D" w:rsidP="00A3456D">
            <w:pPr>
              <w:spacing w:after="0"/>
              <w:jc w:val="center"/>
              <w:rPr>
                <w:rFonts w:cs="Arial"/>
              </w:rPr>
            </w:pPr>
            <w:r w:rsidRPr="00F86150">
              <w:rPr>
                <w:rFonts w:cs="Arial"/>
              </w:rPr>
              <w:t>£</w:t>
            </w:r>
          </w:p>
        </w:tc>
        <w:tc>
          <w:tcPr>
            <w:tcW w:w="1205" w:type="dxa"/>
            <w:tcBorders>
              <w:top w:val="nil"/>
              <w:left w:val="nil"/>
              <w:bottom w:val="nil"/>
              <w:right w:val="nil"/>
            </w:tcBorders>
            <w:shd w:val="clear" w:color="auto" w:fill="auto"/>
            <w:noWrap/>
            <w:vAlign w:val="bottom"/>
            <w:hideMark/>
          </w:tcPr>
          <w:p w14:paraId="39118E60" w14:textId="77777777" w:rsidR="00A3456D" w:rsidRPr="00F86150" w:rsidRDefault="00A3456D" w:rsidP="00A3456D">
            <w:pPr>
              <w:spacing w:after="0"/>
              <w:jc w:val="center"/>
              <w:rPr>
                <w:rFonts w:cs="Arial"/>
                <w:b/>
                <w:bCs/>
              </w:rPr>
            </w:pPr>
            <w:r w:rsidRPr="00F86150">
              <w:rPr>
                <w:rFonts w:cs="Arial"/>
                <w:b/>
                <w:bCs/>
              </w:rPr>
              <w:t>£</w:t>
            </w:r>
          </w:p>
        </w:tc>
      </w:tr>
      <w:tr w:rsidR="00A3456D" w:rsidRPr="00A3456D" w14:paraId="60978DBB" w14:textId="77777777" w:rsidTr="00570C95">
        <w:trPr>
          <w:trHeight w:val="290"/>
        </w:trPr>
        <w:tc>
          <w:tcPr>
            <w:tcW w:w="1844" w:type="dxa"/>
            <w:tcBorders>
              <w:top w:val="nil"/>
              <w:left w:val="nil"/>
              <w:bottom w:val="nil"/>
              <w:right w:val="nil"/>
            </w:tcBorders>
            <w:shd w:val="clear" w:color="auto" w:fill="auto"/>
            <w:vAlign w:val="bottom"/>
            <w:hideMark/>
          </w:tcPr>
          <w:p w14:paraId="37037799" w14:textId="77777777" w:rsidR="00A3456D" w:rsidRPr="00F86150" w:rsidRDefault="00A3456D" w:rsidP="00A3456D">
            <w:pPr>
              <w:spacing w:after="0"/>
              <w:rPr>
                <w:rFonts w:cs="Arial"/>
              </w:rPr>
            </w:pPr>
            <w:r w:rsidRPr="00F86150">
              <w:rPr>
                <w:rFonts w:cs="Arial"/>
              </w:rPr>
              <w:t>Core Project Team</w:t>
            </w:r>
          </w:p>
        </w:tc>
        <w:tc>
          <w:tcPr>
            <w:tcW w:w="1097" w:type="dxa"/>
            <w:tcBorders>
              <w:top w:val="nil"/>
              <w:left w:val="nil"/>
              <w:bottom w:val="nil"/>
              <w:right w:val="nil"/>
            </w:tcBorders>
            <w:shd w:val="clear" w:color="auto" w:fill="auto"/>
            <w:noWrap/>
            <w:vAlign w:val="bottom"/>
            <w:hideMark/>
          </w:tcPr>
          <w:p w14:paraId="1B100BB7" w14:textId="77777777" w:rsidR="00A3456D" w:rsidRPr="00F86150" w:rsidRDefault="00A3456D" w:rsidP="00A3456D">
            <w:pPr>
              <w:spacing w:after="0"/>
              <w:jc w:val="right"/>
              <w:rPr>
                <w:rFonts w:cs="Arial"/>
              </w:rPr>
            </w:pPr>
            <w:r w:rsidRPr="00F86150">
              <w:rPr>
                <w:rFonts w:cs="Arial"/>
              </w:rPr>
              <w:t>404273</w:t>
            </w:r>
          </w:p>
        </w:tc>
        <w:tc>
          <w:tcPr>
            <w:tcW w:w="1170" w:type="dxa"/>
            <w:tcBorders>
              <w:top w:val="nil"/>
              <w:left w:val="nil"/>
              <w:bottom w:val="nil"/>
              <w:right w:val="nil"/>
            </w:tcBorders>
            <w:shd w:val="clear" w:color="auto" w:fill="auto"/>
            <w:noWrap/>
            <w:vAlign w:val="bottom"/>
            <w:hideMark/>
          </w:tcPr>
          <w:p w14:paraId="519E2ADE" w14:textId="77777777" w:rsidR="00A3456D" w:rsidRPr="00F86150" w:rsidRDefault="00A3456D" w:rsidP="00A3456D">
            <w:pPr>
              <w:spacing w:after="0"/>
              <w:rPr>
                <w:rFonts w:cs="Arial"/>
              </w:rPr>
            </w:pPr>
          </w:p>
        </w:tc>
        <w:tc>
          <w:tcPr>
            <w:tcW w:w="1243" w:type="dxa"/>
            <w:tcBorders>
              <w:top w:val="nil"/>
              <w:left w:val="nil"/>
              <w:bottom w:val="nil"/>
              <w:right w:val="nil"/>
            </w:tcBorders>
            <w:shd w:val="clear" w:color="auto" w:fill="auto"/>
            <w:noWrap/>
            <w:vAlign w:val="bottom"/>
            <w:hideMark/>
          </w:tcPr>
          <w:p w14:paraId="3BDF7A1D" w14:textId="77777777" w:rsidR="00A3456D" w:rsidRPr="00F86150" w:rsidRDefault="00A3456D" w:rsidP="00A3456D">
            <w:pPr>
              <w:spacing w:after="0"/>
              <w:rPr>
                <w:rFonts w:cs="Arial"/>
              </w:rPr>
            </w:pPr>
          </w:p>
        </w:tc>
        <w:tc>
          <w:tcPr>
            <w:tcW w:w="908" w:type="dxa"/>
            <w:tcBorders>
              <w:top w:val="nil"/>
              <w:left w:val="nil"/>
              <w:bottom w:val="nil"/>
              <w:right w:val="nil"/>
            </w:tcBorders>
            <w:shd w:val="clear" w:color="auto" w:fill="auto"/>
            <w:noWrap/>
            <w:vAlign w:val="bottom"/>
            <w:hideMark/>
          </w:tcPr>
          <w:p w14:paraId="075C80DB" w14:textId="77777777" w:rsidR="00A3456D" w:rsidRPr="00F86150" w:rsidRDefault="00A3456D" w:rsidP="00A3456D">
            <w:pPr>
              <w:spacing w:after="0"/>
              <w:rPr>
                <w:rFonts w:cs="Arial"/>
              </w:rPr>
            </w:pPr>
          </w:p>
        </w:tc>
        <w:tc>
          <w:tcPr>
            <w:tcW w:w="1128" w:type="dxa"/>
            <w:tcBorders>
              <w:top w:val="nil"/>
              <w:left w:val="nil"/>
              <w:bottom w:val="nil"/>
              <w:right w:val="nil"/>
            </w:tcBorders>
            <w:shd w:val="clear" w:color="auto" w:fill="auto"/>
            <w:noWrap/>
            <w:vAlign w:val="bottom"/>
            <w:hideMark/>
          </w:tcPr>
          <w:p w14:paraId="02C80EA1" w14:textId="77777777" w:rsidR="00A3456D" w:rsidRPr="00F86150" w:rsidRDefault="00A3456D" w:rsidP="00A3456D">
            <w:pPr>
              <w:spacing w:after="0"/>
              <w:rPr>
                <w:rFonts w:cs="Arial"/>
              </w:rPr>
            </w:pPr>
          </w:p>
        </w:tc>
        <w:tc>
          <w:tcPr>
            <w:tcW w:w="1387" w:type="dxa"/>
            <w:tcBorders>
              <w:top w:val="nil"/>
              <w:left w:val="nil"/>
              <w:bottom w:val="nil"/>
              <w:right w:val="nil"/>
            </w:tcBorders>
            <w:shd w:val="clear" w:color="auto" w:fill="auto"/>
            <w:noWrap/>
            <w:vAlign w:val="bottom"/>
            <w:hideMark/>
          </w:tcPr>
          <w:p w14:paraId="4FE5EB63" w14:textId="77777777" w:rsidR="00A3456D" w:rsidRPr="00F86150" w:rsidRDefault="00A3456D" w:rsidP="00A3456D">
            <w:pPr>
              <w:spacing w:after="0"/>
              <w:rPr>
                <w:rFonts w:cs="Arial"/>
              </w:rPr>
            </w:pPr>
          </w:p>
        </w:tc>
        <w:tc>
          <w:tcPr>
            <w:tcW w:w="1205" w:type="dxa"/>
            <w:tcBorders>
              <w:top w:val="nil"/>
              <w:left w:val="nil"/>
              <w:bottom w:val="nil"/>
              <w:right w:val="nil"/>
            </w:tcBorders>
            <w:shd w:val="clear" w:color="auto" w:fill="auto"/>
            <w:noWrap/>
            <w:vAlign w:val="bottom"/>
            <w:hideMark/>
          </w:tcPr>
          <w:p w14:paraId="428417F3" w14:textId="77777777" w:rsidR="00A3456D" w:rsidRPr="00F86150" w:rsidRDefault="00A3456D" w:rsidP="00A3456D">
            <w:pPr>
              <w:spacing w:after="0"/>
              <w:jc w:val="right"/>
              <w:rPr>
                <w:rFonts w:cs="Arial"/>
                <w:b/>
                <w:bCs/>
              </w:rPr>
            </w:pPr>
            <w:r w:rsidRPr="00F86150">
              <w:rPr>
                <w:rFonts w:cs="Arial"/>
                <w:b/>
                <w:bCs/>
              </w:rPr>
              <w:t>404273</w:t>
            </w:r>
          </w:p>
        </w:tc>
      </w:tr>
      <w:tr w:rsidR="00A3456D" w:rsidRPr="00A3456D" w14:paraId="3A398808" w14:textId="77777777" w:rsidTr="00570C95">
        <w:trPr>
          <w:trHeight w:val="580"/>
        </w:trPr>
        <w:tc>
          <w:tcPr>
            <w:tcW w:w="1844" w:type="dxa"/>
            <w:tcBorders>
              <w:top w:val="nil"/>
              <w:left w:val="nil"/>
              <w:bottom w:val="nil"/>
              <w:right w:val="nil"/>
            </w:tcBorders>
            <w:shd w:val="clear" w:color="auto" w:fill="auto"/>
            <w:vAlign w:val="bottom"/>
            <w:hideMark/>
          </w:tcPr>
          <w:p w14:paraId="31253193" w14:textId="77777777" w:rsidR="00A3456D" w:rsidRPr="00F86150" w:rsidRDefault="00A3456D" w:rsidP="00A3456D">
            <w:pPr>
              <w:spacing w:after="0"/>
              <w:rPr>
                <w:rFonts w:cs="Arial"/>
              </w:rPr>
            </w:pPr>
            <w:r w:rsidRPr="00F86150">
              <w:rPr>
                <w:rFonts w:cs="Arial"/>
              </w:rPr>
              <w:t>Business Transformation</w:t>
            </w:r>
          </w:p>
        </w:tc>
        <w:tc>
          <w:tcPr>
            <w:tcW w:w="1097" w:type="dxa"/>
            <w:tcBorders>
              <w:top w:val="nil"/>
              <w:left w:val="nil"/>
              <w:bottom w:val="single" w:sz="4" w:space="0" w:color="auto"/>
              <w:right w:val="nil"/>
            </w:tcBorders>
            <w:shd w:val="clear" w:color="auto" w:fill="auto"/>
            <w:noWrap/>
            <w:vAlign w:val="bottom"/>
            <w:hideMark/>
          </w:tcPr>
          <w:p w14:paraId="7AEBAACB" w14:textId="77777777" w:rsidR="00A3456D" w:rsidRPr="00F86150" w:rsidRDefault="00A3456D" w:rsidP="00A3456D">
            <w:pPr>
              <w:spacing w:after="0"/>
              <w:rPr>
                <w:rFonts w:cs="Arial"/>
              </w:rPr>
            </w:pPr>
            <w:r w:rsidRPr="00F86150">
              <w:rPr>
                <w:rFonts w:cs="Arial"/>
              </w:rPr>
              <w:t> </w:t>
            </w:r>
          </w:p>
        </w:tc>
        <w:tc>
          <w:tcPr>
            <w:tcW w:w="1170" w:type="dxa"/>
            <w:tcBorders>
              <w:top w:val="nil"/>
              <w:left w:val="nil"/>
              <w:bottom w:val="single" w:sz="4" w:space="0" w:color="auto"/>
              <w:right w:val="nil"/>
            </w:tcBorders>
            <w:shd w:val="clear" w:color="auto" w:fill="auto"/>
            <w:noWrap/>
            <w:vAlign w:val="bottom"/>
            <w:hideMark/>
          </w:tcPr>
          <w:p w14:paraId="3E041825" w14:textId="77777777" w:rsidR="00A3456D" w:rsidRPr="00F86150" w:rsidRDefault="00A3456D" w:rsidP="00A3456D">
            <w:pPr>
              <w:spacing w:after="0"/>
              <w:jc w:val="right"/>
              <w:rPr>
                <w:rFonts w:cs="Arial"/>
              </w:rPr>
            </w:pPr>
            <w:r w:rsidRPr="00F86150">
              <w:rPr>
                <w:rFonts w:cs="Arial"/>
              </w:rPr>
              <w:t>50955</w:t>
            </w:r>
          </w:p>
        </w:tc>
        <w:tc>
          <w:tcPr>
            <w:tcW w:w="1243" w:type="dxa"/>
            <w:tcBorders>
              <w:top w:val="nil"/>
              <w:left w:val="nil"/>
              <w:bottom w:val="single" w:sz="4" w:space="0" w:color="auto"/>
              <w:right w:val="nil"/>
            </w:tcBorders>
            <w:shd w:val="clear" w:color="auto" w:fill="auto"/>
            <w:noWrap/>
            <w:vAlign w:val="bottom"/>
            <w:hideMark/>
          </w:tcPr>
          <w:p w14:paraId="3E1F1A95" w14:textId="77777777" w:rsidR="00A3456D" w:rsidRPr="00F86150" w:rsidRDefault="00A3456D" w:rsidP="00A3456D">
            <w:pPr>
              <w:spacing w:after="0"/>
              <w:jc w:val="right"/>
              <w:rPr>
                <w:rFonts w:cs="Arial"/>
              </w:rPr>
            </w:pPr>
            <w:r w:rsidRPr="00F86150">
              <w:rPr>
                <w:rFonts w:cs="Arial"/>
              </w:rPr>
              <w:t>30986</w:t>
            </w:r>
          </w:p>
        </w:tc>
        <w:tc>
          <w:tcPr>
            <w:tcW w:w="908" w:type="dxa"/>
            <w:tcBorders>
              <w:top w:val="nil"/>
              <w:left w:val="nil"/>
              <w:bottom w:val="single" w:sz="4" w:space="0" w:color="auto"/>
              <w:right w:val="nil"/>
            </w:tcBorders>
            <w:shd w:val="clear" w:color="auto" w:fill="auto"/>
            <w:noWrap/>
            <w:vAlign w:val="bottom"/>
            <w:hideMark/>
          </w:tcPr>
          <w:p w14:paraId="4A4BA97C" w14:textId="77777777" w:rsidR="00A3456D" w:rsidRPr="00F86150" w:rsidRDefault="00A3456D" w:rsidP="00A3456D">
            <w:pPr>
              <w:spacing w:after="0"/>
              <w:jc w:val="right"/>
              <w:rPr>
                <w:rFonts w:cs="Arial"/>
              </w:rPr>
            </w:pPr>
            <w:r w:rsidRPr="00F86150">
              <w:rPr>
                <w:rFonts w:cs="Arial"/>
              </w:rPr>
              <w:t>25478</w:t>
            </w:r>
          </w:p>
        </w:tc>
        <w:tc>
          <w:tcPr>
            <w:tcW w:w="1128" w:type="dxa"/>
            <w:tcBorders>
              <w:top w:val="nil"/>
              <w:left w:val="nil"/>
              <w:bottom w:val="single" w:sz="4" w:space="0" w:color="auto"/>
              <w:right w:val="nil"/>
            </w:tcBorders>
            <w:shd w:val="clear" w:color="auto" w:fill="auto"/>
            <w:noWrap/>
            <w:vAlign w:val="bottom"/>
            <w:hideMark/>
          </w:tcPr>
          <w:p w14:paraId="53B1CE57" w14:textId="77777777" w:rsidR="00A3456D" w:rsidRPr="00F86150" w:rsidRDefault="00A3456D" w:rsidP="00A3456D">
            <w:pPr>
              <w:spacing w:after="0"/>
              <w:jc w:val="right"/>
              <w:rPr>
                <w:rFonts w:cs="Arial"/>
              </w:rPr>
            </w:pPr>
            <w:r w:rsidRPr="00F86150">
              <w:rPr>
                <w:rFonts w:cs="Arial"/>
              </w:rPr>
              <w:t>0</w:t>
            </w:r>
          </w:p>
        </w:tc>
        <w:tc>
          <w:tcPr>
            <w:tcW w:w="1387" w:type="dxa"/>
            <w:tcBorders>
              <w:top w:val="nil"/>
              <w:left w:val="nil"/>
              <w:bottom w:val="single" w:sz="4" w:space="0" w:color="auto"/>
              <w:right w:val="nil"/>
            </w:tcBorders>
            <w:shd w:val="clear" w:color="auto" w:fill="auto"/>
            <w:noWrap/>
            <w:vAlign w:val="bottom"/>
            <w:hideMark/>
          </w:tcPr>
          <w:p w14:paraId="6745C6B4" w14:textId="77777777" w:rsidR="00A3456D" w:rsidRPr="00F86150" w:rsidRDefault="00A3456D" w:rsidP="00A3456D">
            <w:pPr>
              <w:spacing w:after="0"/>
              <w:jc w:val="right"/>
              <w:rPr>
                <w:rFonts w:cs="Arial"/>
              </w:rPr>
            </w:pPr>
            <w:r w:rsidRPr="00F86150">
              <w:rPr>
                <w:rFonts w:cs="Arial"/>
              </w:rPr>
              <w:t>25478</w:t>
            </w:r>
          </w:p>
        </w:tc>
        <w:tc>
          <w:tcPr>
            <w:tcW w:w="1205" w:type="dxa"/>
            <w:tcBorders>
              <w:top w:val="nil"/>
              <w:left w:val="nil"/>
              <w:bottom w:val="single" w:sz="4" w:space="0" w:color="auto"/>
              <w:right w:val="nil"/>
            </w:tcBorders>
            <w:shd w:val="clear" w:color="auto" w:fill="auto"/>
            <w:noWrap/>
            <w:vAlign w:val="bottom"/>
            <w:hideMark/>
          </w:tcPr>
          <w:p w14:paraId="7AE4E531" w14:textId="77777777" w:rsidR="00A3456D" w:rsidRPr="00F86150" w:rsidRDefault="00A3456D" w:rsidP="00A3456D">
            <w:pPr>
              <w:spacing w:after="0"/>
              <w:jc w:val="right"/>
              <w:rPr>
                <w:rFonts w:cs="Arial"/>
                <w:b/>
                <w:bCs/>
              </w:rPr>
            </w:pPr>
            <w:r w:rsidRPr="00F86150">
              <w:rPr>
                <w:rFonts w:cs="Arial"/>
                <w:b/>
                <w:bCs/>
              </w:rPr>
              <w:t>132896</w:t>
            </w:r>
          </w:p>
        </w:tc>
      </w:tr>
      <w:tr w:rsidR="00A3456D" w:rsidRPr="00A3456D" w14:paraId="00EA3B95" w14:textId="77777777" w:rsidTr="00570C95">
        <w:trPr>
          <w:trHeight w:val="290"/>
        </w:trPr>
        <w:tc>
          <w:tcPr>
            <w:tcW w:w="1844" w:type="dxa"/>
            <w:tcBorders>
              <w:top w:val="nil"/>
              <w:left w:val="nil"/>
              <w:bottom w:val="nil"/>
              <w:right w:val="nil"/>
            </w:tcBorders>
            <w:shd w:val="clear" w:color="auto" w:fill="auto"/>
            <w:vAlign w:val="bottom"/>
            <w:hideMark/>
          </w:tcPr>
          <w:p w14:paraId="4C245EDE" w14:textId="77777777" w:rsidR="00A3456D" w:rsidRPr="00F86150" w:rsidRDefault="00A3456D" w:rsidP="00A3456D">
            <w:pPr>
              <w:spacing w:after="0"/>
              <w:rPr>
                <w:rFonts w:cs="Arial"/>
              </w:rPr>
            </w:pPr>
          </w:p>
        </w:tc>
        <w:tc>
          <w:tcPr>
            <w:tcW w:w="1097" w:type="dxa"/>
            <w:tcBorders>
              <w:top w:val="nil"/>
              <w:left w:val="nil"/>
              <w:bottom w:val="nil"/>
              <w:right w:val="nil"/>
            </w:tcBorders>
            <w:shd w:val="clear" w:color="auto" w:fill="auto"/>
            <w:noWrap/>
            <w:vAlign w:val="bottom"/>
            <w:hideMark/>
          </w:tcPr>
          <w:p w14:paraId="2A583AD3" w14:textId="77777777" w:rsidR="00A3456D" w:rsidRPr="00F86150" w:rsidRDefault="00A3456D" w:rsidP="00A3456D">
            <w:pPr>
              <w:spacing w:after="0"/>
              <w:rPr>
                <w:rFonts w:cs="Arial"/>
              </w:rPr>
            </w:pPr>
          </w:p>
        </w:tc>
        <w:tc>
          <w:tcPr>
            <w:tcW w:w="1170" w:type="dxa"/>
            <w:tcBorders>
              <w:top w:val="nil"/>
              <w:left w:val="nil"/>
              <w:bottom w:val="nil"/>
              <w:right w:val="nil"/>
            </w:tcBorders>
            <w:shd w:val="clear" w:color="auto" w:fill="auto"/>
            <w:noWrap/>
            <w:vAlign w:val="bottom"/>
            <w:hideMark/>
          </w:tcPr>
          <w:p w14:paraId="15D571C5" w14:textId="77777777" w:rsidR="00A3456D" w:rsidRPr="00F86150" w:rsidRDefault="00A3456D" w:rsidP="00A3456D">
            <w:pPr>
              <w:spacing w:after="0"/>
              <w:rPr>
                <w:rFonts w:cs="Arial"/>
              </w:rPr>
            </w:pPr>
          </w:p>
        </w:tc>
        <w:tc>
          <w:tcPr>
            <w:tcW w:w="1243" w:type="dxa"/>
            <w:tcBorders>
              <w:top w:val="nil"/>
              <w:left w:val="nil"/>
              <w:bottom w:val="nil"/>
              <w:right w:val="nil"/>
            </w:tcBorders>
            <w:shd w:val="clear" w:color="auto" w:fill="auto"/>
            <w:noWrap/>
            <w:vAlign w:val="bottom"/>
            <w:hideMark/>
          </w:tcPr>
          <w:p w14:paraId="387A4020" w14:textId="77777777" w:rsidR="00A3456D" w:rsidRPr="00F86150" w:rsidRDefault="00A3456D" w:rsidP="00A3456D">
            <w:pPr>
              <w:spacing w:after="0"/>
              <w:rPr>
                <w:rFonts w:cs="Arial"/>
              </w:rPr>
            </w:pPr>
          </w:p>
        </w:tc>
        <w:tc>
          <w:tcPr>
            <w:tcW w:w="908" w:type="dxa"/>
            <w:tcBorders>
              <w:top w:val="nil"/>
              <w:left w:val="nil"/>
              <w:bottom w:val="nil"/>
              <w:right w:val="nil"/>
            </w:tcBorders>
            <w:shd w:val="clear" w:color="auto" w:fill="auto"/>
            <w:noWrap/>
            <w:vAlign w:val="bottom"/>
            <w:hideMark/>
          </w:tcPr>
          <w:p w14:paraId="44FACFE2" w14:textId="77777777" w:rsidR="00A3456D" w:rsidRPr="00F86150" w:rsidRDefault="00A3456D" w:rsidP="00A3456D">
            <w:pPr>
              <w:spacing w:after="0"/>
              <w:rPr>
                <w:rFonts w:cs="Arial"/>
              </w:rPr>
            </w:pPr>
          </w:p>
        </w:tc>
        <w:tc>
          <w:tcPr>
            <w:tcW w:w="1128" w:type="dxa"/>
            <w:tcBorders>
              <w:top w:val="nil"/>
              <w:left w:val="nil"/>
              <w:bottom w:val="nil"/>
              <w:right w:val="nil"/>
            </w:tcBorders>
            <w:shd w:val="clear" w:color="auto" w:fill="auto"/>
            <w:noWrap/>
            <w:vAlign w:val="bottom"/>
            <w:hideMark/>
          </w:tcPr>
          <w:p w14:paraId="6505FD25" w14:textId="77777777" w:rsidR="00A3456D" w:rsidRPr="00F86150" w:rsidRDefault="00A3456D" w:rsidP="00A3456D">
            <w:pPr>
              <w:spacing w:after="0"/>
              <w:rPr>
                <w:rFonts w:cs="Arial"/>
              </w:rPr>
            </w:pPr>
          </w:p>
        </w:tc>
        <w:tc>
          <w:tcPr>
            <w:tcW w:w="1387" w:type="dxa"/>
            <w:tcBorders>
              <w:top w:val="nil"/>
              <w:left w:val="nil"/>
              <w:bottom w:val="nil"/>
              <w:right w:val="nil"/>
            </w:tcBorders>
            <w:shd w:val="clear" w:color="auto" w:fill="auto"/>
            <w:noWrap/>
            <w:vAlign w:val="bottom"/>
            <w:hideMark/>
          </w:tcPr>
          <w:p w14:paraId="31CD71CC" w14:textId="77777777" w:rsidR="00A3456D" w:rsidRPr="00F86150" w:rsidRDefault="00A3456D" w:rsidP="00A3456D">
            <w:pPr>
              <w:spacing w:after="0"/>
              <w:rPr>
                <w:rFonts w:cs="Arial"/>
              </w:rPr>
            </w:pPr>
          </w:p>
        </w:tc>
        <w:tc>
          <w:tcPr>
            <w:tcW w:w="1205" w:type="dxa"/>
            <w:tcBorders>
              <w:top w:val="nil"/>
              <w:left w:val="nil"/>
              <w:bottom w:val="nil"/>
              <w:right w:val="nil"/>
            </w:tcBorders>
            <w:shd w:val="clear" w:color="auto" w:fill="auto"/>
            <w:noWrap/>
            <w:vAlign w:val="bottom"/>
            <w:hideMark/>
          </w:tcPr>
          <w:p w14:paraId="31937487" w14:textId="77777777" w:rsidR="00A3456D" w:rsidRPr="00F86150" w:rsidRDefault="00A3456D" w:rsidP="00A3456D">
            <w:pPr>
              <w:spacing w:after="0"/>
              <w:rPr>
                <w:rFonts w:cs="Arial"/>
                <w:b/>
                <w:bCs/>
              </w:rPr>
            </w:pPr>
          </w:p>
        </w:tc>
      </w:tr>
      <w:tr w:rsidR="00A3456D" w:rsidRPr="00A3456D" w14:paraId="531F2266" w14:textId="77777777" w:rsidTr="00570C95">
        <w:trPr>
          <w:trHeight w:val="290"/>
        </w:trPr>
        <w:tc>
          <w:tcPr>
            <w:tcW w:w="1844" w:type="dxa"/>
            <w:tcBorders>
              <w:top w:val="nil"/>
              <w:left w:val="nil"/>
              <w:bottom w:val="nil"/>
              <w:right w:val="nil"/>
            </w:tcBorders>
            <w:shd w:val="clear" w:color="auto" w:fill="auto"/>
            <w:vAlign w:val="bottom"/>
            <w:hideMark/>
          </w:tcPr>
          <w:p w14:paraId="34FC831E" w14:textId="77777777" w:rsidR="00A3456D" w:rsidRPr="00F86150" w:rsidRDefault="00A3456D" w:rsidP="00A3456D">
            <w:pPr>
              <w:spacing w:after="0"/>
              <w:rPr>
                <w:rFonts w:cs="Arial"/>
              </w:rPr>
            </w:pPr>
            <w:r w:rsidRPr="00F86150">
              <w:rPr>
                <w:rFonts w:cs="Arial"/>
              </w:rPr>
              <w:t>Sub-Total</w:t>
            </w:r>
          </w:p>
        </w:tc>
        <w:tc>
          <w:tcPr>
            <w:tcW w:w="1097" w:type="dxa"/>
            <w:tcBorders>
              <w:top w:val="nil"/>
              <w:left w:val="nil"/>
              <w:bottom w:val="nil"/>
              <w:right w:val="nil"/>
            </w:tcBorders>
            <w:shd w:val="clear" w:color="auto" w:fill="auto"/>
            <w:noWrap/>
            <w:vAlign w:val="bottom"/>
            <w:hideMark/>
          </w:tcPr>
          <w:p w14:paraId="563EF462" w14:textId="77777777" w:rsidR="00A3456D" w:rsidRPr="00F86150" w:rsidRDefault="00A3456D" w:rsidP="00A3456D">
            <w:pPr>
              <w:spacing w:after="0"/>
              <w:jc w:val="right"/>
              <w:rPr>
                <w:rFonts w:cs="Arial"/>
              </w:rPr>
            </w:pPr>
            <w:r w:rsidRPr="00F86150">
              <w:rPr>
                <w:rFonts w:cs="Arial"/>
              </w:rPr>
              <w:t>404273</w:t>
            </w:r>
          </w:p>
        </w:tc>
        <w:tc>
          <w:tcPr>
            <w:tcW w:w="1170" w:type="dxa"/>
            <w:tcBorders>
              <w:top w:val="nil"/>
              <w:left w:val="nil"/>
              <w:bottom w:val="nil"/>
              <w:right w:val="nil"/>
            </w:tcBorders>
            <w:shd w:val="clear" w:color="auto" w:fill="auto"/>
            <w:noWrap/>
            <w:vAlign w:val="bottom"/>
            <w:hideMark/>
          </w:tcPr>
          <w:p w14:paraId="48323AD1" w14:textId="77777777" w:rsidR="00A3456D" w:rsidRPr="00F86150" w:rsidRDefault="00A3456D" w:rsidP="00A3456D">
            <w:pPr>
              <w:spacing w:after="0"/>
              <w:jc w:val="right"/>
              <w:rPr>
                <w:rFonts w:cs="Arial"/>
              </w:rPr>
            </w:pPr>
            <w:r w:rsidRPr="00F86150">
              <w:rPr>
                <w:rFonts w:cs="Arial"/>
              </w:rPr>
              <w:t>50955</w:t>
            </w:r>
          </w:p>
        </w:tc>
        <w:tc>
          <w:tcPr>
            <w:tcW w:w="1243" w:type="dxa"/>
            <w:tcBorders>
              <w:top w:val="nil"/>
              <w:left w:val="nil"/>
              <w:bottom w:val="nil"/>
              <w:right w:val="nil"/>
            </w:tcBorders>
            <w:shd w:val="clear" w:color="auto" w:fill="auto"/>
            <w:noWrap/>
            <w:vAlign w:val="bottom"/>
            <w:hideMark/>
          </w:tcPr>
          <w:p w14:paraId="4A07329A" w14:textId="77777777" w:rsidR="00A3456D" w:rsidRPr="00F86150" w:rsidRDefault="00A3456D" w:rsidP="00A3456D">
            <w:pPr>
              <w:spacing w:after="0"/>
              <w:ind w:left="-108" w:firstLine="108"/>
              <w:jc w:val="right"/>
              <w:rPr>
                <w:rFonts w:cs="Arial"/>
              </w:rPr>
            </w:pPr>
            <w:r w:rsidRPr="00F86150">
              <w:rPr>
                <w:rFonts w:cs="Arial"/>
              </w:rPr>
              <w:t>30986</w:t>
            </w:r>
          </w:p>
        </w:tc>
        <w:tc>
          <w:tcPr>
            <w:tcW w:w="908" w:type="dxa"/>
            <w:tcBorders>
              <w:top w:val="nil"/>
              <w:left w:val="nil"/>
              <w:bottom w:val="nil"/>
              <w:right w:val="nil"/>
            </w:tcBorders>
            <w:shd w:val="clear" w:color="auto" w:fill="auto"/>
            <w:noWrap/>
            <w:vAlign w:val="bottom"/>
            <w:hideMark/>
          </w:tcPr>
          <w:p w14:paraId="112D0D26" w14:textId="77777777" w:rsidR="00A3456D" w:rsidRPr="00F86150" w:rsidRDefault="00A3456D" w:rsidP="00A3456D">
            <w:pPr>
              <w:spacing w:after="0"/>
              <w:jc w:val="right"/>
              <w:rPr>
                <w:rFonts w:cs="Arial"/>
              </w:rPr>
            </w:pPr>
            <w:r w:rsidRPr="00F86150">
              <w:rPr>
                <w:rFonts w:cs="Arial"/>
              </w:rPr>
              <w:t>25478</w:t>
            </w:r>
          </w:p>
        </w:tc>
        <w:tc>
          <w:tcPr>
            <w:tcW w:w="1128" w:type="dxa"/>
            <w:tcBorders>
              <w:top w:val="nil"/>
              <w:left w:val="nil"/>
              <w:bottom w:val="nil"/>
              <w:right w:val="nil"/>
            </w:tcBorders>
            <w:shd w:val="clear" w:color="auto" w:fill="auto"/>
            <w:noWrap/>
            <w:vAlign w:val="bottom"/>
            <w:hideMark/>
          </w:tcPr>
          <w:p w14:paraId="085E1E0F" w14:textId="77777777" w:rsidR="00A3456D" w:rsidRPr="00F86150" w:rsidRDefault="00A3456D" w:rsidP="00A3456D">
            <w:pPr>
              <w:spacing w:after="0"/>
              <w:jc w:val="right"/>
              <w:rPr>
                <w:rFonts w:cs="Arial"/>
              </w:rPr>
            </w:pPr>
            <w:r w:rsidRPr="00F86150">
              <w:rPr>
                <w:rFonts w:cs="Arial"/>
              </w:rPr>
              <w:t>0</w:t>
            </w:r>
          </w:p>
        </w:tc>
        <w:tc>
          <w:tcPr>
            <w:tcW w:w="1387" w:type="dxa"/>
            <w:tcBorders>
              <w:top w:val="nil"/>
              <w:left w:val="nil"/>
              <w:bottom w:val="nil"/>
              <w:right w:val="nil"/>
            </w:tcBorders>
            <w:shd w:val="clear" w:color="auto" w:fill="auto"/>
            <w:noWrap/>
            <w:vAlign w:val="bottom"/>
            <w:hideMark/>
          </w:tcPr>
          <w:p w14:paraId="1DB3E238" w14:textId="77777777" w:rsidR="00A3456D" w:rsidRPr="00F86150" w:rsidRDefault="00A3456D" w:rsidP="00A3456D">
            <w:pPr>
              <w:spacing w:after="0"/>
              <w:jc w:val="right"/>
              <w:rPr>
                <w:rFonts w:cs="Arial"/>
              </w:rPr>
            </w:pPr>
            <w:r w:rsidRPr="00F86150">
              <w:rPr>
                <w:rFonts w:cs="Arial"/>
              </w:rPr>
              <w:t>25478</w:t>
            </w:r>
          </w:p>
        </w:tc>
        <w:tc>
          <w:tcPr>
            <w:tcW w:w="1205" w:type="dxa"/>
            <w:tcBorders>
              <w:top w:val="nil"/>
              <w:left w:val="nil"/>
              <w:bottom w:val="nil"/>
              <w:right w:val="nil"/>
            </w:tcBorders>
            <w:shd w:val="clear" w:color="auto" w:fill="auto"/>
            <w:noWrap/>
            <w:vAlign w:val="bottom"/>
            <w:hideMark/>
          </w:tcPr>
          <w:p w14:paraId="18FA3DBC" w14:textId="77777777" w:rsidR="00A3456D" w:rsidRPr="00F86150" w:rsidRDefault="00A3456D" w:rsidP="00A3456D">
            <w:pPr>
              <w:spacing w:after="0"/>
              <w:jc w:val="right"/>
              <w:rPr>
                <w:rFonts w:cs="Arial"/>
                <w:b/>
                <w:bCs/>
              </w:rPr>
            </w:pPr>
            <w:r w:rsidRPr="00F86150">
              <w:rPr>
                <w:rFonts w:cs="Arial"/>
                <w:b/>
                <w:bCs/>
              </w:rPr>
              <w:t>537169</w:t>
            </w:r>
          </w:p>
        </w:tc>
      </w:tr>
      <w:tr w:rsidR="00A3456D" w:rsidRPr="00A3456D" w14:paraId="1F35181A" w14:textId="77777777" w:rsidTr="00570C95">
        <w:trPr>
          <w:trHeight w:val="290"/>
        </w:trPr>
        <w:tc>
          <w:tcPr>
            <w:tcW w:w="1844" w:type="dxa"/>
            <w:tcBorders>
              <w:top w:val="nil"/>
              <w:left w:val="nil"/>
              <w:bottom w:val="nil"/>
              <w:right w:val="nil"/>
            </w:tcBorders>
            <w:shd w:val="clear" w:color="auto" w:fill="auto"/>
            <w:vAlign w:val="bottom"/>
            <w:hideMark/>
          </w:tcPr>
          <w:p w14:paraId="6C77795F" w14:textId="77777777" w:rsidR="00A3456D" w:rsidRPr="00F86150" w:rsidRDefault="00A3456D" w:rsidP="00A3456D">
            <w:pPr>
              <w:spacing w:after="0"/>
              <w:rPr>
                <w:rFonts w:cs="Arial"/>
              </w:rPr>
            </w:pPr>
          </w:p>
        </w:tc>
        <w:tc>
          <w:tcPr>
            <w:tcW w:w="1097" w:type="dxa"/>
            <w:tcBorders>
              <w:top w:val="nil"/>
              <w:left w:val="nil"/>
              <w:bottom w:val="nil"/>
              <w:right w:val="nil"/>
            </w:tcBorders>
            <w:shd w:val="clear" w:color="auto" w:fill="auto"/>
            <w:noWrap/>
            <w:vAlign w:val="bottom"/>
            <w:hideMark/>
          </w:tcPr>
          <w:p w14:paraId="3E7814F1" w14:textId="77777777" w:rsidR="00A3456D" w:rsidRPr="00F86150" w:rsidRDefault="00A3456D" w:rsidP="00A3456D">
            <w:pPr>
              <w:spacing w:after="0"/>
              <w:rPr>
                <w:rFonts w:cs="Arial"/>
              </w:rPr>
            </w:pPr>
          </w:p>
        </w:tc>
        <w:tc>
          <w:tcPr>
            <w:tcW w:w="1170" w:type="dxa"/>
            <w:tcBorders>
              <w:top w:val="nil"/>
              <w:left w:val="nil"/>
              <w:bottom w:val="nil"/>
              <w:right w:val="nil"/>
            </w:tcBorders>
            <w:shd w:val="clear" w:color="auto" w:fill="auto"/>
            <w:noWrap/>
            <w:vAlign w:val="bottom"/>
            <w:hideMark/>
          </w:tcPr>
          <w:p w14:paraId="1FC83CE4" w14:textId="77777777" w:rsidR="00A3456D" w:rsidRPr="00F86150" w:rsidRDefault="00A3456D" w:rsidP="00A3456D">
            <w:pPr>
              <w:spacing w:after="0"/>
              <w:rPr>
                <w:rFonts w:cs="Arial"/>
              </w:rPr>
            </w:pPr>
          </w:p>
        </w:tc>
        <w:tc>
          <w:tcPr>
            <w:tcW w:w="1243" w:type="dxa"/>
            <w:tcBorders>
              <w:top w:val="nil"/>
              <w:left w:val="nil"/>
              <w:bottom w:val="nil"/>
              <w:right w:val="nil"/>
            </w:tcBorders>
            <w:shd w:val="clear" w:color="auto" w:fill="auto"/>
            <w:noWrap/>
            <w:vAlign w:val="bottom"/>
            <w:hideMark/>
          </w:tcPr>
          <w:p w14:paraId="5FD4BA69" w14:textId="77777777" w:rsidR="00A3456D" w:rsidRPr="00F86150" w:rsidRDefault="00A3456D" w:rsidP="00A3456D">
            <w:pPr>
              <w:spacing w:after="0"/>
              <w:rPr>
                <w:rFonts w:cs="Arial"/>
              </w:rPr>
            </w:pPr>
          </w:p>
        </w:tc>
        <w:tc>
          <w:tcPr>
            <w:tcW w:w="908" w:type="dxa"/>
            <w:tcBorders>
              <w:top w:val="nil"/>
              <w:left w:val="nil"/>
              <w:bottom w:val="nil"/>
              <w:right w:val="nil"/>
            </w:tcBorders>
            <w:shd w:val="clear" w:color="auto" w:fill="auto"/>
            <w:noWrap/>
            <w:vAlign w:val="bottom"/>
            <w:hideMark/>
          </w:tcPr>
          <w:p w14:paraId="7F004833" w14:textId="77777777" w:rsidR="00A3456D" w:rsidRPr="00F86150" w:rsidRDefault="00A3456D" w:rsidP="00A3456D">
            <w:pPr>
              <w:spacing w:after="0"/>
              <w:rPr>
                <w:rFonts w:cs="Arial"/>
              </w:rPr>
            </w:pPr>
          </w:p>
        </w:tc>
        <w:tc>
          <w:tcPr>
            <w:tcW w:w="1128" w:type="dxa"/>
            <w:tcBorders>
              <w:top w:val="nil"/>
              <w:left w:val="nil"/>
              <w:bottom w:val="nil"/>
              <w:right w:val="nil"/>
            </w:tcBorders>
            <w:shd w:val="clear" w:color="auto" w:fill="auto"/>
            <w:noWrap/>
            <w:vAlign w:val="bottom"/>
            <w:hideMark/>
          </w:tcPr>
          <w:p w14:paraId="48DEC89C" w14:textId="77777777" w:rsidR="00A3456D" w:rsidRPr="00F86150" w:rsidRDefault="00A3456D" w:rsidP="00A3456D">
            <w:pPr>
              <w:spacing w:after="0"/>
              <w:rPr>
                <w:rFonts w:cs="Arial"/>
              </w:rPr>
            </w:pPr>
          </w:p>
        </w:tc>
        <w:tc>
          <w:tcPr>
            <w:tcW w:w="1387" w:type="dxa"/>
            <w:tcBorders>
              <w:top w:val="nil"/>
              <w:left w:val="nil"/>
              <w:bottom w:val="nil"/>
              <w:right w:val="nil"/>
            </w:tcBorders>
            <w:shd w:val="clear" w:color="auto" w:fill="auto"/>
            <w:noWrap/>
            <w:vAlign w:val="bottom"/>
            <w:hideMark/>
          </w:tcPr>
          <w:p w14:paraId="25C2DAB8" w14:textId="77777777" w:rsidR="00A3456D" w:rsidRPr="00F86150" w:rsidRDefault="00A3456D" w:rsidP="00A3456D">
            <w:pPr>
              <w:spacing w:after="0"/>
              <w:rPr>
                <w:rFonts w:cs="Arial"/>
              </w:rPr>
            </w:pPr>
          </w:p>
        </w:tc>
        <w:tc>
          <w:tcPr>
            <w:tcW w:w="1205" w:type="dxa"/>
            <w:tcBorders>
              <w:top w:val="nil"/>
              <w:left w:val="nil"/>
              <w:bottom w:val="nil"/>
              <w:right w:val="nil"/>
            </w:tcBorders>
            <w:shd w:val="clear" w:color="auto" w:fill="auto"/>
            <w:noWrap/>
            <w:vAlign w:val="bottom"/>
            <w:hideMark/>
          </w:tcPr>
          <w:p w14:paraId="3F4D9AB6" w14:textId="77777777" w:rsidR="00A3456D" w:rsidRPr="00F86150" w:rsidRDefault="00A3456D" w:rsidP="00A3456D">
            <w:pPr>
              <w:spacing w:after="0"/>
              <w:rPr>
                <w:rFonts w:cs="Arial"/>
                <w:b/>
                <w:bCs/>
              </w:rPr>
            </w:pPr>
          </w:p>
        </w:tc>
      </w:tr>
      <w:tr w:rsidR="00A3456D" w:rsidRPr="00F86150" w14:paraId="3460104A" w14:textId="77777777" w:rsidTr="00570C95">
        <w:trPr>
          <w:trHeight w:val="580"/>
        </w:trPr>
        <w:tc>
          <w:tcPr>
            <w:tcW w:w="1844" w:type="dxa"/>
            <w:tcBorders>
              <w:top w:val="nil"/>
              <w:left w:val="nil"/>
              <w:bottom w:val="nil"/>
              <w:right w:val="nil"/>
            </w:tcBorders>
            <w:shd w:val="clear" w:color="auto" w:fill="auto"/>
            <w:vAlign w:val="bottom"/>
            <w:hideMark/>
          </w:tcPr>
          <w:p w14:paraId="52EA6B12" w14:textId="77777777" w:rsidR="00A3456D" w:rsidRPr="00F86150" w:rsidRDefault="00A3456D" w:rsidP="00A3456D">
            <w:pPr>
              <w:spacing w:after="0"/>
              <w:rPr>
                <w:rFonts w:cs="Arial"/>
              </w:rPr>
            </w:pPr>
            <w:r w:rsidRPr="00F86150">
              <w:rPr>
                <w:rFonts w:cs="Arial"/>
              </w:rPr>
              <w:t>Software, licencing and implementation costs</w:t>
            </w:r>
          </w:p>
        </w:tc>
        <w:tc>
          <w:tcPr>
            <w:tcW w:w="1097" w:type="dxa"/>
            <w:tcBorders>
              <w:top w:val="nil"/>
              <w:left w:val="nil"/>
              <w:bottom w:val="single" w:sz="4" w:space="0" w:color="auto"/>
              <w:right w:val="nil"/>
            </w:tcBorders>
            <w:shd w:val="clear" w:color="auto" w:fill="auto"/>
            <w:noWrap/>
            <w:vAlign w:val="bottom"/>
            <w:hideMark/>
          </w:tcPr>
          <w:p w14:paraId="061A7246" w14:textId="77777777" w:rsidR="00A3456D" w:rsidRPr="00F86150" w:rsidRDefault="00A3456D" w:rsidP="00A3456D">
            <w:pPr>
              <w:spacing w:after="0"/>
              <w:jc w:val="right"/>
              <w:rPr>
                <w:rFonts w:cs="Arial"/>
              </w:rPr>
            </w:pPr>
            <w:r w:rsidRPr="00F86150">
              <w:rPr>
                <w:rFonts w:cs="Arial"/>
              </w:rPr>
              <w:t>196013</w:t>
            </w:r>
          </w:p>
        </w:tc>
        <w:tc>
          <w:tcPr>
            <w:tcW w:w="1170" w:type="dxa"/>
            <w:tcBorders>
              <w:top w:val="nil"/>
              <w:left w:val="nil"/>
              <w:bottom w:val="single" w:sz="4" w:space="0" w:color="auto"/>
              <w:right w:val="nil"/>
            </w:tcBorders>
            <w:shd w:val="clear" w:color="auto" w:fill="auto"/>
            <w:noWrap/>
            <w:vAlign w:val="bottom"/>
            <w:hideMark/>
          </w:tcPr>
          <w:p w14:paraId="3F9EAE03" w14:textId="77777777" w:rsidR="00A3456D" w:rsidRPr="00F86150" w:rsidRDefault="00A3456D" w:rsidP="00A3456D">
            <w:pPr>
              <w:spacing w:after="0"/>
              <w:jc w:val="right"/>
              <w:rPr>
                <w:rFonts w:cs="Arial"/>
              </w:rPr>
            </w:pPr>
            <w:r w:rsidRPr="00F86150">
              <w:rPr>
                <w:rFonts w:cs="Arial"/>
              </w:rPr>
              <w:t>0</w:t>
            </w:r>
          </w:p>
        </w:tc>
        <w:tc>
          <w:tcPr>
            <w:tcW w:w="1243" w:type="dxa"/>
            <w:tcBorders>
              <w:top w:val="nil"/>
              <w:left w:val="nil"/>
              <w:bottom w:val="single" w:sz="4" w:space="0" w:color="auto"/>
              <w:right w:val="nil"/>
            </w:tcBorders>
            <w:shd w:val="clear" w:color="auto" w:fill="auto"/>
            <w:noWrap/>
            <w:vAlign w:val="bottom"/>
            <w:hideMark/>
          </w:tcPr>
          <w:p w14:paraId="458686FA" w14:textId="77777777" w:rsidR="00A3456D" w:rsidRPr="00F86150" w:rsidRDefault="00A3456D" w:rsidP="00A3456D">
            <w:pPr>
              <w:spacing w:after="0"/>
              <w:jc w:val="right"/>
              <w:rPr>
                <w:rFonts w:cs="Arial"/>
              </w:rPr>
            </w:pPr>
            <w:r w:rsidRPr="00F86150">
              <w:rPr>
                <w:rFonts w:cs="Arial"/>
              </w:rPr>
              <w:t>30407</w:t>
            </w:r>
          </w:p>
        </w:tc>
        <w:tc>
          <w:tcPr>
            <w:tcW w:w="908" w:type="dxa"/>
            <w:tcBorders>
              <w:top w:val="nil"/>
              <w:left w:val="nil"/>
              <w:bottom w:val="single" w:sz="4" w:space="0" w:color="auto"/>
              <w:right w:val="nil"/>
            </w:tcBorders>
            <w:shd w:val="clear" w:color="auto" w:fill="auto"/>
            <w:noWrap/>
            <w:vAlign w:val="bottom"/>
            <w:hideMark/>
          </w:tcPr>
          <w:p w14:paraId="54F4EF26" w14:textId="77777777" w:rsidR="00A3456D" w:rsidRPr="00F86150" w:rsidRDefault="00A3456D" w:rsidP="00A3456D">
            <w:pPr>
              <w:spacing w:after="0"/>
              <w:jc w:val="right"/>
              <w:rPr>
                <w:rFonts w:cs="Arial"/>
              </w:rPr>
            </w:pPr>
            <w:r w:rsidRPr="00F86150">
              <w:rPr>
                <w:rFonts w:cs="Arial"/>
              </w:rPr>
              <w:t>16930</w:t>
            </w:r>
          </w:p>
        </w:tc>
        <w:tc>
          <w:tcPr>
            <w:tcW w:w="1128" w:type="dxa"/>
            <w:tcBorders>
              <w:top w:val="nil"/>
              <w:left w:val="nil"/>
              <w:bottom w:val="single" w:sz="4" w:space="0" w:color="auto"/>
              <w:right w:val="nil"/>
            </w:tcBorders>
            <w:shd w:val="clear" w:color="auto" w:fill="auto"/>
            <w:noWrap/>
            <w:vAlign w:val="bottom"/>
            <w:hideMark/>
          </w:tcPr>
          <w:p w14:paraId="538765D6" w14:textId="77777777" w:rsidR="00A3456D" w:rsidRPr="00F86150" w:rsidRDefault="00A3456D" w:rsidP="00A3456D">
            <w:pPr>
              <w:spacing w:after="0"/>
              <w:jc w:val="right"/>
              <w:rPr>
                <w:rFonts w:cs="Arial"/>
              </w:rPr>
            </w:pPr>
            <w:r w:rsidRPr="00F86150">
              <w:rPr>
                <w:rFonts w:cs="Arial"/>
              </w:rPr>
              <w:t>197545</w:t>
            </w:r>
          </w:p>
        </w:tc>
        <w:tc>
          <w:tcPr>
            <w:tcW w:w="1387" w:type="dxa"/>
            <w:tcBorders>
              <w:top w:val="nil"/>
              <w:left w:val="nil"/>
              <w:bottom w:val="single" w:sz="4" w:space="0" w:color="auto"/>
              <w:right w:val="nil"/>
            </w:tcBorders>
            <w:shd w:val="clear" w:color="auto" w:fill="auto"/>
            <w:noWrap/>
            <w:vAlign w:val="bottom"/>
            <w:hideMark/>
          </w:tcPr>
          <w:p w14:paraId="0C5AA534" w14:textId="77777777" w:rsidR="00A3456D" w:rsidRPr="00F86150" w:rsidRDefault="00A3456D" w:rsidP="00A3456D">
            <w:pPr>
              <w:spacing w:after="0"/>
              <w:jc w:val="right"/>
              <w:rPr>
                <w:rFonts w:cs="Arial"/>
              </w:rPr>
            </w:pPr>
            <w:r w:rsidRPr="00F86150">
              <w:rPr>
                <w:rFonts w:cs="Arial"/>
              </w:rPr>
              <w:t>21720</w:t>
            </w:r>
          </w:p>
        </w:tc>
        <w:tc>
          <w:tcPr>
            <w:tcW w:w="1205" w:type="dxa"/>
            <w:tcBorders>
              <w:top w:val="nil"/>
              <w:left w:val="nil"/>
              <w:bottom w:val="single" w:sz="4" w:space="0" w:color="auto"/>
              <w:right w:val="nil"/>
            </w:tcBorders>
            <w:shd w:val="clear" w:color="auto" w:fill="auto"/>
            <w:noWrap/>
            <w:vAlign w:val="bottom"/>
            <w:hideMark/>
          </w:tcPr>
          <w:p w14:paraId="0C8062EF" w14:textId="77777777" w:rsidR="00A3456D" w:rsidRPr="00F86150" w:rsidRDefault="00A3456D" w:rsidP="00A3456D">
            <w:pPr>
              <w:spacing w:after="0"/>
              <w:jc w:val="right"/>
              <w:rPr>
                <w:rFonts w:cs="Arial"/>
                <w:b/>
                <w:bCs/>
              </w:rPr>
            </w:pPr>
            <w:r w:rsidRPr="00F86150">
              <w:rPr>
                <w:rFonts w:cs="Arial"/>
                <w:b/>
                <w:bCs/>
              </w:rPr>
              <w:t>462615</w:t>
            </w:r>
          </w:p>
        </w:tc>
      </w:tr>
      <w:tr w:rsidR="00A3456D" w:rsidRPr="00F86150" w14:paraId="15F1D549" w14:textId="77777777" w:rsidTr="00570C95">
        <w:trPr>
          <w:trHeight w:val="290"/>
        </w:trPr>
        <w:tc>
          <w:tcPr>
            <w:tcW w:w="1844" w:type="dxa"/>
            <w:tcBorders>
              <w:top w:val="nil"/>
              <w:left w:val="nil"/>
              <w:bottom w:val="nil"/>
              <w:right w:val="nil"/>
            </w:tcBorders>
            <w:shd w:val="clear" w:color="auto" w:fill="auto"/>
            <w:vAlign w:val="bottom"/>
            <w:hideMark/>
          </w:tcPr>
          <w:p w14:paraId="645DB9D4" w14:textId="77777777" w:rsidR="00A3456D" w:rsidRPr="00F86150" w:rsidRDefault="00A3456D" w:rsidP="00A3456D">
            <w:pPr>
              <w:spacing w:after="0"/>
              <w:rPr>
                <w:rFonts w:cs="Arial"/>
              </w:rPr>
            </w:pPr>
          </w:p>
        </w:tc>
        <w:tc>
          <w:tcPr>
            <w:tcW w:w="1097" w:type="dxa"/>
            <w:tcBorders>
              <w:top w:val="nil"/>
              <w:left w:val="nil"/>
              <w:bottom w:val="nil"/>
              <w:right w:val="nil"/>
            </w:tcBorders>
            <w:shd w:val="clear" w:color="auto" w:fill="auto"/>
            <w:noWrap/>
            <w:vAlign w:val="bottom"/>
            <w:hideMark/>
          </w:tcPr>
          <w:p w14:paraId="7AAED6C6" w14:textId="77777777" w:rsidR="00A3456D" w:rsidRPr="00F86150" w:rsidRDefault="00A3456D" w:rsidP="00A3456D">
            <w:pPr>
              <w:spacing w:after="0"/>
              <w:rPr>
                <w:rFonts w:cs="Arial"/>
              </w:rPr>
            </w:pPr>
          </w:p>
        </w:tc>
        <w:tc>
          <w:tcPr>
            <w:tcW w:w="1170" w:type="dxa"/>
            <w:tcBorders>
              <w:top w:val="nil"/>
              <w:left w:val="nil"/>
              <w:bottom w:val="nil"/>
              <w:right w:val="nil"/>
            </w:tcBorders>
            <w:shd w:val="clear" w:color="auto" w:fill="auto"/>
            <w:noWrap/>
            <w:vAlign w:val="bottom"/>
            <w:hideMark/>
          </w:tcPr>
          <w:p w14:paraId="20726530" w14:textId="77777777" w:rsidR="00A3456D" w:rsidRPr="00F86150" w:rsidRDefault="00A3456D" w:rsidP="00A3456D">
            <w:pPr>
              <w:spacing w:after="0"/>
              <w:rPr>
                <w:rFonts w:cs="Arial"/>
              </w:rPr>
            </w:pPr>
          </w:p>
        </w:tc>
        <w:tc>
          <w:tcPr>
            <w:tcW w:w="1243" w:type="dxa"/>
            <w:tcBorders>
              <w:top w:val="nil"/>
              <w:left w:val="nil"/>
              <w:bottom w:val="nil"/>
              <w:right w:val="nil"/>
            </w:tcBorders>
            <w:shd w:val="clear" w:color="auto" w:fill="auto"/>
            <w:noWrap/>
            <w:vAlign w:val="bottom"/>
            <w:hideMark/>
          </w:tcPr>
          <w:p w14:paraId="5FA0B4A2" w14:textId="77777777" w:rsidR="00A3456D" w:rsidRPr="00F86150" w:rsidRDefault="00A3456D" w:rsidP="00A3456D">
            <w:pPr>
              <w:spacing w:after="0"/>
              <w:rPr>
                <w:rFonts w:cs="Arial"/>
              </w:rPr>
            </w:pPr>
          </w:p>
        </w:tc>
        <w:tc>
          <w:tcPr>
            <w:tcW w:w="908" w:type="dxa"/>
            <w:tcBorders>
              <w:top w:val="nil"/>
              <w:left w:val="nil"/>
              <w:bottom w:val="nil"/>
              <w:right w:val="nil"/>
            </w:tcBorders>
            <w:shd w:val="clear" w:color="auto" w:fill="auto"/>
            <w:noWrap/>
            <w:vAlign w:val="bottom"/>
            <w:hideMark/>
          </w:tcPr>
          <w:p w14:paraId="333E8EA8" w14:textId="77777777" w:rsidR="00A3456D" w:rsidRPr="00F86150" w:rsidRDefault="00A3456D" w:rsidP="00A3456D">
            <w:pPr>
              <w:spacing w:after="0"/>
              <w:rPr>
                <w:rFonts w:cs="Arial"/>
              </w:rPr>
            </w:pPr>
          </w:p>
        </w:tc>
        <w:tc>
          <w:tcPr>
            <w:tcW w:w="1128" w:type="dxa"/>
            <w:tcBorders>
              <w:top w:val="nil"/>
              <w:left w:val="nil"/>
              <w:bottom w:val="nil"/>
              <w:right w:val="nil"/>
            </w:tcBorders>
            <w:shd w:val="clear" w:color="auto" w:fill="auto"/>
            <w:noWrap/>
            <w:vAlign w:val="bottom"/>
            <w:hideMark/>
          </w:tcPr>
          <w:p w14:paraId="01F39AC7" w14:textId="77777777" w:rsidR="00A3456D" w:rsidRPr="00F86150" w:rsidRDefault="00A3456D" w:rsidP="00A3456D">
            <w:pPr>
              <w:spacing w:after="0"/>
              <w:rPr>
                <w:rFonts w:cs="Arial"/>
              </w:rPr>
            </w:pPr>
          </w:p>
        </w:tc>
        <w:tc>
          <w:tcPr>
            <w:tcW w:w="1387" w:type="dxa"/>
            <w:tcBorders>
              <w:top w:val="nil"/>
              <w:left w:val="nil"/>
              <w:bottom w:val="nil"/>
              <w:right w:val="nil"/>
            </w:tcBorders>
            <w:shd w:val="clear" w:color="auto" w:fill="auto"/>
            <w:noWrap/>
            <w:vAlign w:val="bottom"/>
            <w:hideMark/>
          </w:tcPr>
          <w:p w14:paraId="79856C4D" w14:textId="77777777" w:rsidR="00A3456D" w:rsidRPr="00F86150" w:rsidRDefault="00A3456D" w:rsidP="00A3456D">
            <w:pPr>
              <w:spacing w:after="0"/>
              <w:rPr>
                <w:rFonts w:cs="Arial"/>
              </w:rPr>
            </w:pPr>
          </w:p>
        </w:tc>
        <w:tc>
          <w:tcPr>
            <w:tcW w:w="1205" w:type="dxa"/>
            <w:tcBorders>
              <w:top w:val="nil"/>
              <w:left w:val="nil"/>
              <w:bottom w:val="nil"/>
              <w:right w:val="nil"/>
            </w:tcBorders>
            <w:shd w:val="clear" w:color="auto" w:fill="auto"/>
            <w:noWrap/>
            <w:vAlign w:val="bottom"/>
            <w:hideMark/>
          </w:tcPr>
          <w:p w14:paraId="0E98C608" w14:textId="77777777" w:rsidR="00A3456D" w:rsidRPr="00F86150" w:rsidRDefault="00A3456D" w:rsidP="00A3456D">
            <w:pPr>
              <w:spacing w:after="0"/>
              <w:rPr>
                <w:rFonts w:cs="Arial"/>
                <w:b/>
                <w:bCs/>
              </w:rPr>
            </w:pPr>
          </w:p>
        </w:tc>
      </w:tr>
      <w:tr w:rsidR="00A3456D" w:rsidRPr="00F86150" w14:paraId="60658E63" w14:textId="77777777" w:rsidTr="00570C95">
        <w:trPr>
          <w:trHeight w:val="300"/>
        </w:trPr>
        <w:tc>
          <w:tcPr>
            <w:tcW w:w="1844" w:type="dxa"/>
            <w:tcBorders>
              <w:top w:val="nil"/>
              <w:left w:val="nil"/>
              <w:bottom w:val="nil"/>
              <w:right w:val="nil"/>
            </w:tcBorders>
            <w:shd w:val="clear" w:color="auto" w:fill="auto"/>
            <w:vAlign w:val="bottom"/>
            <w:hideMark/>
          </w:tcPr>
          <w:p w14:paraId="799003B8" w14:textId="77777777" w:rsidR="00A3456D" w:rsidRPr="00F86150" w:rsidRDefault="00A3456D" w:rsidP="00A3456D">
            <w:pPr>
              <w:spacing w:after="0"/>
              <w:rPr>
                <w:rFonts w:cs="Arial"/>
              </w:rPr>
            </w:pPr>
            <w:r w:rsidRPr="00F86150">
              <w:rPr>
                <w:rFonts w:cs="Arial"/>
              </w:rPr>
              <w:t>Total</w:t>
            </w:r>
          </w:p>
        </w:tc>
        <w:tc>
          <w:tcPr>
            <w:tcW w:w="1097" w:type="dxa"/>
            <w:tcBorders>
              <w:top w:val="nil"/>
              <w:left w:val="nil"/>
              <w:bottom w:val="double" w:sz="6" w:space="0" w:color="auto"/>
              <w:right w:val="nil"/>
            </w:tcBorders>
            <w:shd w:val="clear" w:color="auto" w:fill="auto"/>
            <w:noWrap/>
            <w:vAlign w:val="bottom"/>
            <w:hideMark/>
          </w:tcPr>
          <w:p w14:paraId="24EB9E82" w14:textId="77777777" w:rsidR="00A3456D" w:rsidRPr="00F86150" w:rsidRDefault="00A3456D" w:rsidP="00A3456D">
            <w:pPr>
              <w:spacing w:after="0"/>
              <w:jc w:val="right"/>
              <w:rPr>
                <w:rFonts w:cs="Arial"/>
                <w:b/>
                <w:bCs/>
              </w:rPr>
            </w:pPr>
            <w:r w:rsidRPr="00F86150">
              <w:rPr>
                <w:rFonts w:cs="Arial"/>
                <w:b/>
                <w:bCs/>
              </w:rPr>
              <w:t>600286</w:t>
            </w:r>
          </w:p>
        </w:tc>
        <w:tc>
          <w:tcPr>
            <w:tcW w:w="1170" w:type="dxa"/>
            <w:tcBorders>
              <w:top w:val="nil"/>
              <w:left w:val="nil"/>
              <w:bottom w:val="double" w:sz="6" w:space="0" w:color="auto"/>
              <w:right w:val="nil"/>
            </w:tcBorders>
            <w:shd w:val="clear" w:color="auto" w:fill="auto"/>
            <w:noWrap/>
            <w:vAlign w:val="bottom"/>
            <w:hideMark/>
          </w:tcPr>
          <w:p w14:paraId="7E2CB405" w14:textId="77777777" w:rsidR="00A3456D" w:rsidRPr="00F86150" w:rsidRDefault="00A3456D" w:rsidP="00A3456D">
            <w:pPr>
              <w:spacing w:after="0"/>
              <w:jc w:val="right"/>
              <w:rPr>
                <w:rFonts w:cs="Arial"/>
                <w:b/>
                <w:bCs/>
              </w:rPr>
            </w:pPr>
            <w:r w:rsidRPr="00F86150">
              <w:rPr>
                <w:rFonts w:cs="Arial"/>
                <w:b/>
                <w:bCs/>
              </w:rPr>
              <w:t>50955</w:t>
            </w:r>
          </w:p>
        </w:tc>
        <w:tc>
          <w:tcPr>
            <w:tcW w:w="1243" w:type="dxa"/>
            <w:tcBorders>
              <w:top w:val="nil"/>
              <w:left w:val="nil"/>
              <w:bottom w:val="double" w:sz="6" w:space="0" w:color="auto"/>
              <w:right w:val="nil"/>
            </w:tcBorders>
            <w:shd w:val="clear" w:color="auto" w:fill="auto"/>
            <w:noWrap/>
            <w:vAlign w:val="bottom"/>
            <w:hideMark/>
          </w:tcPr>
          <w:p w14:paraId="14031902" w14:textId="77777777" w:rsidR="00A3456D" w:rsidRPr="00F86150" w:rsidRDefault="00A3456D" w:rsidP="00A3456D">
            <w:pPr>
              <w:spacing w:after="0"/>
              <w:jc w:val="right"/>
              <w:rPr>
                <w:rFonts w:cs="Arial"/>
                <w:b/>
                <w:bCs/>
              </w:rPr>
            </w:pPr>
            <w:r w:rsidRPr="00F86150">
              <w:rPr>
                <w:rFonts w:cs="Arial"/>
                <w:b/>
                <w:bCs/>
              </w:rPr>
              <w:t>61393</w:t>
            </w:r>
          </w:p>
        </w:tc>
        <w:tc>
          <w:tcPr>
            <w:tcW w:w="908" w:type="dxa"/>
            <w:tcBorders>
              <w:top w:val="nil"/>
              <w:left w:val="nil"/>
              <w:bottom w:val="double" w:sz="6" w:space="0" w:color="auto"/>
              <w:right w:val="nil"/>
            </w:tcBorders>
            <w:shd w:val="clear" w:color="auto" w:fill="auto"/>
            <w:noWrap/>
            <w:vAlign w:val="bottom"/>
            <w:hideMark/>
          </w:tcPr>
          <w:p w14:paraId="55E31880" w14:textId="77777777" w:rsidR="00A3456D" w:rsidRPr="00F86150" w:rsidRDefault="00A3456D" w:rsidP="00A3456D">
            <w:pPr>
              <w:spacing w:after="0"/>
              <w:jc w:val="right"/>
              <w:rPr>
                <w:rFonts w:cs="Arial"/>
                <w:b/>
                <w:bCs/>
              </w:rPr>
            </w:pPr>
            <w:r w:rsidRPr="00F86150">
              <w:rPr>
                <w:rFonts w:cs="Arial"/>
                <w:b/>
                <w:bCs/>
              </w:rPr>
              <w:t>42408</w:t>
            </w:r>
          </w:p>
        </w:tc>
        <w:tc>
          <w:tcPr>
            <w:tcW w:w="1128" w:type="dxa"/>
            <w:tcBorders>
              <w:top w:val="nil"/>
              <w:left w:val="nil"/>
              <w:bottom w:val="double" w:sz="6" w:space="0" w:color="auto"/>
              <w:right w:val="nil"/>
            </w:tcBorders>
            <w:shd w:val="clear" w:color="auto" w:fill="auto"/>
            <w:noWrap/>
            <w:vAlign w:val="bottom"/>
            <w:hideMark/>
          </w:tcPr>
          <w:p w14:paraId="042FB7E0" w14:textId="77777777" w:rsidR="00A3456D" w:rsidRPr="00F86150" w:rsidRDefault="00A3456D" w:rsidP="00A3456D">
            <w:pPr>
              <w:spacing w:after="0"/>
              <w:jc w:val="right"/>
              <w:rPr>
                <w:rFonts w:cs="Arial"/>
                <w:b/>
                <w:bCs/>
              </w:rPr>
            </w:pPr>
            <w:r w:rsidRPr="00F86150">
              <w:rPr>
                <w:rFonts w:cs="Arial"/>
                <w:b/>
                <w:bCs/>
              </w:rPr>
              <w:t>197545</w:t>
            </w:r>
          </w:p>
        </w:tc>
        <w:tc>
          <w:tcPr>
            <w:tcW w:w="1387" w:type="dxa"/>
            <w:tcBorders>
              <w:top w:val="nil"/>
              <w:left w:val="nil"/>
              <w:bottom w:val="double" w:sz="6" w:space="0" w:color="auto"/>
              <w:right w:val="nil"/>
            </w:tcBorders>
            <w:shd w:val="clear" w:color="auto" w:fill="auto"/>
            <w:noWrap/>
            <w:vAlign w:val="bottom"/>
            <w:hideMark/>
          </w:tcPr>
          <w:p w14:paraId="35ADC9E4" w14:textId="77777777" w:rsidR="00A3456D" w:rsidRPr="00F86150" w:rsidRDefault="00A3456D" w:rsidP="00A3456D">
            <w:pPr>
              <w:spacing w:after="0"/>
              <w:jc w:val="right"/>
              <w:rPr>
                <w:rFonts w:cs="Arial"/>
                <w:b/>
                <w:bCs/>
              </w:rPr>
            </w:pPr>
            <w:r w:rsidRPr="00F86150">
              <w:rPr>
                <w:rFonts w:cs="Arial"/>
                <w:b/>
                <w:bCs/>
              </w:rPr>
              <w:t>47198</w:t>
            </w:r>
          </w:p>
        </w:tc>
        <w:tc>
          <w:tcPr>
            <w:tcW w:w="1205" w:type="dxa"/>
            <w:tcBorders>
              <w:top w:val="nil"/>
              <w:left w:val="nil"/>
              <w:bottom w:val="double" w:sz="6" w:space="0" w:color="auto"/>
              <w:right w:val="nil"/>
            </w:tcBorders>
            <w:shd w:val="clear" w:color="auto" w:fill="auto"/>
            <w:noWrap/>
            <w:vAlign w:val="bottom"/>
            <w:hideMark/>
          </w:tcPr>
          <w:p w14:paraId="67270E89" w14:textId="77777777" w:rsidR="00A3456D" w:rsidRPr="00F86150" w:rsidRDefault="00A3456D" w:rsidP="00A3456D">
            <w:pPr>
              <w:spacing w:after="0"/>
              <w:jc w:val="right"/>
              <w:rPr>
                <w:rFonts w:cs="Arial"/>
                <w:b/>
                <w:bCs/>
              </w:rPr>
            </w:pPr>
            <w:r w:rsidRPr="00F86150">
              <w:rPr>
                <w:rFonts w:cs="Arial"/>
                <w:b/>
                <w:bCs/>
              </w:rPr>
              <w:t>999784</w:t>
            </w:r>
          </w:p>
        </w:tc>
      </w:tr>
    </w:tbl>
    <w:p w14:paraId="33144608" w14:textId="77777777" w:rsidR="00A3456D" w:rsidRPr="00A3456D" w:rsidRDefault="00A3456D" w:rsidP="00A3456D">
      <w:pPr>
        <w:widowControl w:val="0"/>
        <w:tabs>
          <w:tab w:val="left" w:pos="686"/>
          <w:tab w:val="left" w:pos="687"/>
        </w:tabs>
        <w:autoSpaceDE w:val="0"/>
        <w:autoSpaceDN w:val="0"/>
        <w:spacing w:before="11" w:after="0"/>
        <w:ind w:right="306"/>
        <w:rPr>
          <w:rFonts w:eastAsia="Arial" w:cs="Arial"/>
          <w:color w:val="auto"/>
          <w:lang w:val="en-US" w:eastAsia="en-US"/>
        </w:rPr>
      </w:pPr>
    </w:p>
    <w:p w14:paraId="2BCF611F" w14:textId="77777777" w:rsidR="00A3456D" w:rsidRPr="00A3456D" w:rsidRDefault="00A3456D" w:rsidP="00F86150">
      <w:pPr>
        <w:pStyle w:val="bParagraphtext"/>
        <w:rPr>
          <w:rFonts w:eastAsia="Arial"/>
          <w:lang w:val="en-US" w:eastAsia="en-US"/>
        </w:rPr>
      </w:pPr>
      <w:r w:rsidRPr="00A3456D">
        <w:rPr>
          <w:rFonts w:eastAsia="Arial"/>
          <w:lang w:val="en-US" w:eastAsia="en-US"/>
        </w:rPr>
        <w:t>Further details of the budget are shown in Appendix 1 to this report.</w:t>
      </w:r>
    </w:p>
    <w:p w14:paraId="66CA793B" w14:textId="5D0E0475" w:rsidR="00A3456D" w:rsidRPr="00F86150" w:rsidRDefault="00A3456D" w:rsidP="00F86150">
      <w:pPr>
        <w:pStyle w:val="bParagraphtext"/>
        <w:rPr>
          <w:rFonts w:eastAsia="Arial"/>
          <w:lang w:val="en-US" w:eastAsia="en-US"/>
        </w:rPr>
      </w:pPr>
      <w:r w:rsidRPr="00A3456D">
        <w:rPr>
          <w:rFonts w:eastAsia="Arial"/>
          <w:lang w:val="en-US" w:eastAsia="en-US"/>
        </w:rPr>
        <w:t>Funding of the original estimate of £600k was split equally between the Housing Revenue Account (HRA) and General Fund.</w:t>
      </w:r>
    </w:p>
    <w:p w14:paraId="239AA570" w14:textId="69B83E25" w:rsidR="00A3456D" w:rsidRPr="00F86150" w:rsidRDefault="00A3456D" w:rsidP="00F86150">
      <w:pPr>
        <w:pStyle w:val="bParagraphtext"/>
        <w:rPr>
          <w:rFonts w:eastAsia="Arial"/>
          <w:lang w:val="en-US" w:eastAsia="en-US"/>
        </w:rPr>
      </w:pPr>
      <w:r w:rsidRPr="00A3456D">
        <w:rPr>
          <w:rFonts w:eastAsia="Arial"/>
          <w:lang w:val="en-US" w:eastAsia="en-US"/>
        </w:rPr>
        <w:t xml:space="preserve">Since the system benefits both these areas of the Council, funding for the additional £400k would similarly be split 50/50 between the General Fund and the HRA. The funding could be derived from underspends in the Council’s revenue budget for 2016-17. </w:t>
      </w:r>
    </w:p>
    <w:p w14:paraId="7EC979D3" w14:textId="77777777" w:rsidR="00A3456D" w:rsidRPr="00A3456D" w:rsidRDefault="00A3456D" w:rsidP="00F86150">
      <w:pPr>
        <w:pStyle w:val="bParagraphtext"/>
        <w:rPr>
          <w:rFonts w:eastAsia="Arial"/>
          <w:sz w:val="23"/>
          <w:szCs w:val="22"/>
          <w:lang w:val="en-US" w:eastAsia="en-US"/>
        </w:rPr>
      </w:pPr>
      <w:r w:rsidRPr="00A3456D">
        <w:rPr>
          <w:rFonts w:eastAsia="Arial"/>
          <w:lang w:val="en-US" w:eastAsia="en-US"/>
        </w:rPr>
        <w:t xml:space="preserve">Further reference to this is detailed in the ‘2016-17 Outturn report’ which is elsewhere on the City Executive Board agenda.  </w:t>
      </w:r>
    </w:p>
    <w:p w14:paraId="2A1E68A3" w14:textId="77777777" w:rsidR="00A3456D" w:rsidRPr="00A3456D" w:rsidRDefault="00A3456D" w:rsidP="00A3456D">
      <w:pPr>
        <w:widowControl w:val="0"/>
        <w:autoSpaceDE w:val="0"/>
        <w:autoSpaceDN w:val="0"/>
        <w:spacing w:after="0"/>
        <w:rPr>
          <w:rFonts w:eastAsia="Arial" w:cs="Arial"/>
          <w:b/>
          <w:color w:val="auto"/>
          <w:lang w:val="en-US" w:eastAsia="en-US"/>
        </w:rPr>
      </w:pPr>
    </w:p>
    <w:p w14:paraId="6BA0EDB5" w14:textId="77777777" w:rsidR="00A3456D" w:rsidRPr="00A3456D" w:rsidRDefault="00A3456D" w:rsidP="00A3456D">
      <w:pPr>
        <w:widowControl w:val="0"/>
        <w:autoSpaceDE w:val="0"/>
        <w:autoSpaceDN w:val="0"/>
        <w:spacing w:after="0"/>
        <w:rPr>
          <w:rFonts w:eastAsia="Arial" w:cs="Arial"/>
          <w:b/>
          <w:color w:val="auto"/>
          <w:lang w:val="en-US" w:eastAsia="en-US"/>
        </w:rPr>
      </w:pPr>
      <w:r w:rsidRPr="00A3456D">
        <w:rPr>
          <w:rFonts w:eastAsia="Arial" w:cs="Arial"/>
          <w:b/>
          <w:color w:val="auto"/>
          <w:lang w:val="en-US" w:eastAsia="en-US"/>
        </w:rPr>
        <w:t>Procurement Process</w:t>
      </w:r>
    </w:p>
    <w:p w14:paraId="17CC3750" w14:textId="77777777" w:rsidR="00A3456D" w:rsidRPr="00A3456D" w:rsidRDefault="00A3456D" w:rsidP="00A3456D">
      <w:pPr>
        <w:widowControl w:val="0"/>
        <w:autoSpaceDE w:val="0"/>
        <w:autoSpaceDN w:val="0"/>
        <w:spacing w:after="0"/>
        <w:rPr>
          <w:rFonts w:eastAsia="Arial" w:cs="Arial"/>
          <w:b/>
          <w:color w:val="auto"/>
          <w:lang w:val="en-US"/>
        </w:rPr>
      </w:pPr>
    </w:p>
    <w:p w14:paraId="18FAEC84" w14:textId="7F937807" w:rsidR="00A3456D" w:rsidRPr="00F86150" w:rsidRDefault="00A3456D" w:rsidP="00F86150">
      <w:pPr>
        <w:pStyle w:val="bParagraphtext"/>
        <w:rPr>
          <w:rFonts w:eastAsia="Arial"/>
          <w:b/>
          <w:lang w:val="en-US"/>
        </w:rPr>
      </w:pPr>
      <w:r w:rsidRPr="00A3456D">
        <w:rPr>
          <w:rFonts w:eastAsia="Arial"/>
          <w:lang w:val="en-US" w:eastAsia="en-US"/>
        </w:rPr>
        <w:t>The Council has yet to decide on the route to market, it will either be via Open competition (open or restricted procedure) or the Crown Commercial Services Local Authority Software Applications (LASA) framework. A detailed specification and tender document is currently being prepared.</w:t>
      </w:r>
    </w:p>
    <w:p w14:paraId="6D5045D0" w14:textId="77777777" w:rsidR="00A3456D" w:rsidRPr="00A3456D" w:rsidRDefault="00A3456D" w:rsidP="00F86150">
      <w:pPr>
        <w:pStyle w:val="bParagraphtext"/>
        <w:rPr>
          <w:rFonts w:eastAsia="Arial"/>
          <w:b/>
          <w:lang w:val="en-US"/>
        </w:rPr>
      </w:pPr>
      <w:r w:rsidRPr="00A3456D">
        <w:rPr>
          <w:rFonts w:eastAsia="Arial"/>
          <w:lang w:val="en-US" w:eastAsia="en-US"/>
        </w:rPr>
        <w:t xml:space="preserve">The City Executive Board is asked to delegate authority to award the new contract(s) to the Executive Director </w:t>
      </w:r>
      <w:proofErr w:type="spellStart"/>
      <w:r w:rsidRPr="00A3456D">
        <w:rPr>
          <w:rFonts w:eastAsia="Arial"/>
          <w:lang w:val="en-US" w:eastAsia="en-US"/>
        </w:rPr>
        <w:t>Organisational</w:t>
      </w:r>
      <w:proofErr w:type="spellEnd"/>
      <w:r w:rsidRPr="00A3456D">
        <w:rPr>
          <w:rFonts w:eastAsia="Arial"/>
          <w:lang w:val="en-US" w:eastAsia="en-US"/>
        </w:rPr>
        <w:t xml:space="preserve"> Development and Corporate Services.</w:t>
      </w:r>
    </w:p>
    <w:p w14:paraId="3B932FCE" w14:textId="77777777" w:rsidR="00A3456D" w:rsidRPr="00A3456D" w:rsidRDefault="00A3456D" w:rsidP="00A3456D">
      <w:pPr>
        <w:widowControl w:val="0"/>
        <w:autoSpaceDE w:val="0"/>
        <w:autoSpaceDN w:val="0"/>
        <w:spacing w:before="11" w:after="0"/>
        <w:rPr>
          <w:rFonts w:eastAsia="Arial" w:cs="Arial"/>
          <w:color w:val="auto"/>
          <w:lang w:val="en-US" w:eastAsia="en-US"/>
        </w:rPr>
      </w:pPr>
    </w:p>
    <w:p w14:paraId="189DB367" w14:textId="77777777" w:rsidR="00A3456D" w:rsidRDefault="00A3456D" w:rsidP="00A3456D">
      <w:pPr>
        <w:widowControl w:val="0"/>
        <w:autoSpaceDE w:val="0"/>
        <w:autoSpaceDN w:val="0"/>
        <w:spacing w:after="0"/>
        <w:outlineLvl w:val="0"/>
        <w:rPr>
          <w:rFonts w:eastAsia="Arial" w:cs="Arial"/>
          <w:b/>
          <w:bCs/>
          <w:color w:val="auto"/>
          <w:lang w:val="en-US" w:eastAsia="en-US"/>
        </w:rPr>
      </w:pPr>
      <w:r w:rsidRPr="00A3456D">
        <w:rPr>
          <w:rFonts w:eastAsia="Arial" w:cs="Arial"/>
          <w:b/>
          <w:bCs/>
          <w:color w:val="auto"/>
          <w:lang w:val="en-US" w:eastAsia="en-US"/>
        </w:rPr>
        <w:t>Legal Issues</w:t>
      </w:r>
    </w:p>
    <w:p w14:paraId="74F8276B" w14:textId="77777777" w:rsidR="0012440A" w:rsidRPr="00A3456D" w:rsidRDefault="0012440A" w:rsidP="00A3456D">
      <w:pPr>
        <w:widowControl w:val="0"/>
        <w:autoSpaceDE w:val="0"/>
        <w:autoSpaceDN w:val="0"/>
        <w:spacing w:after="0"/>
        <w:outlineLvl w:val="0"/>
        <w:rPr>
          <w:rFonts w:eastAsia="Arial" w:cs="Arial"/>
          <w:b/>
          <w:bCs/>
          <w:color w:val="auto"/>
          <w:lang w:val="en-US" w:eastAsia="en-US"/>
        </w:rPr>
      </w:pPr>
    </w:p>
    <w:p w14:paraId="56AC7E53" w14:textId="5574D727" w:rsidR="0012440A" w:rsidRPr="00F86150" w:rsidRDefault="00A3456D" w:rsidP="00F86150">
      <w:pPr>
        <w:pStyle w:val="bParagraphtext"/>
        <w:rPr>
          <w:rFonts w:eastAsia="Arial"/>
          <w:lang w:val="en-US" w:eastAsia="en-US"/>
        </w:rPr>
      </w:pPr>
      <w:r w:rsidRPr="00A3456D">
        <w:rPr>
          <w:rFonts w:eastAsia="Arial"/>
          <w:lang w:val="en-US" w:eastAsia="en-US"/>
        </w:rPr>
        <w:t>The procurement of new housing IT system(s) will be carried out in accordance with the Public Procurement Regulations</w:t>
      </w:r>
      <w:r w:rsidRPr="00A3456D">
        <w:rPr>
          <w:rFonts w:eastAsia="Arial"/>
          <w:spacing w:val="-15"/>
          <w:lang w:val="en-US" w:eastAsia="en-US"/>
        </w:rPr>
        <w:t xml:space="preserve"> </w:t>
      </w:r>
      <w:r w:rsidRPr="00A3456D">
        <w:rPr>
          <w:rFonts w:eastAsia="Arial"/>
          <w:lang w:val="en-US" w:eastAsia="en-US"/>
        </w:rPr>
        <w:t>2015.</w:t>
      </w:r>
    </w:p>
    <w:p w14:paraId="20E90431" w14:textId="77777777" w:rsidR="00A3456D" w:rsidRPr="00A3456D" w:rsidRDefault="00A3456D" w:rsidP="00A3456D">
      <w:pPr>
        <w:widowControl w:val="0"/>
        <w:autoSpaceDE w:val="0"/>
        <w:autoSpaceDN w:val="0"/>
        <w:spacing w:after="0"/>
        <w:outlineLvl w:val="0"/>
        <w:rPr>
          <w:rFonts w:eastAsia="Arial" w:cs="Arial"/>
          <w:b/>
          <w:bCs/>
          <w:color w:val="auto"/>
          <w:lang w:val="en-US" w:eastAsia="en-US"/>
        </w:rPr>
      </w:pPr>
    </w:p>
    <w:p w14:paraId="26529216" w14:textId="77777777" w:rsidR="00A3456D" w:rsidRDefault="00A3456D" w:rsidP="00A3456D">
      <w:pPr>
        <w:widowControl w:val="0"/>
        <w:autoSpaceDE w:val="0"/>
        <w:autoSpaceDN w:val="0"/>
        <w:spacing w:after="0"/>
        <w:outlineLvl w:val="0"/>
        <w:rPr>
          <w:rFonts w:eastAsia="Arial" w:cs="Arial"/>
          <w:b/>
          <w:bCs/>
          <w:color w:val="auto"/>
          <w:lang w:val="en-US" w:eastAsia="en-US"/>
        </w:rPr>
      </w:pPr>
      <w:r w:rsidRPr="00A3456D">
        <w:rPr>
          <w:rFonts w:eastAsia="Arial" w:cs="Arial"/>
          <w:b/>
          <w:bCs/>
          <w:color w:val="auto"/>
          <w:lang w:val="en-US" w:eastAsia="en-US"/>
        </w:rPr>
        <w:t>Risk Implications</w:t>
      </w:r>
    </w:p>
    <w:p w14:paraId="48BB1801" w14:textId="77777777" w:rsidR="0012440A" w:rsidRPr="00A3456D" w:rsidRDefault="0012440A" w:rsidP="00A3456D">
      <w:pPr>
        <w:widowControl w:val="0"/>
        <w:autoSpaceDE w:val="0"/>
        <w:autoSpaceDN w:val="0"/>
        <w:spacing w:after="0"/>
        <w:outlineLvl w:val="0"/>
        <w:rPr>
          <w:rFonts w:eastAsia="Arial" w:cs="Arial"/>
          <w:b/>
          <w:bCs/>
          <w:color w:val="auto"/>
          <w:lang w:val="en-US" w:eastAsia="en-US"/>
        </w:rPr>
      </w:pPr>
    </w:p>
    <w:p w14:paraId="4C94B92D" w14:textId="77777777" w:rsidR="00A3456D" w:rsidRPr="00A3456D" w:rsidRDefault="00A3456D" w:rsidP="00F86150">
      <w:pPr>
        <w:pStyle w:val="bParagraphtext"/>
        <w:rPr>
          <w:rFonts w:eastAsia="Arial"/>
          <w:lang w:val="en-US" w:eastAsia="en-US"/>
        </w:rPr>
      </w:pPr>
      <w:r w:rsidRPr="00A3456D">
        <w:rPr>
          <w:rFonts w:eastAsia="Arial"/>
          <w:lang w:val="en-US" w:eastAsia="en-US"/>
        </w:rPr>
        <w:t>The updated risks associated with this project are shown in Appendix 2.</w:t>
      </w:r>
    </w:p>
    <w:p w14:paraId="0090D2E3" w14:textId="77777777" w:rsidR="00A3456D" w:rsidRPr="00A3456D" w:rsidRDefault="00A3456D" w:rsidP="00A3456D">
      <w:pPr>
        <w:widowControl w:val="0"/>
        <w:autoSpaceDE w:val="0"/>
        <w:autoSpaceDN w:val="0"/>
        <w:spacing w:after="0"/>
        <w:rPr>
          <w:rFonts w:eastAsia="Arial" w:cs="Arial"/>
          <w:color w:val="auto"/>
          <w:lang w:val="en-US" w:eastAsia="en-US"/>
        </w:rPr>
      </w:pPr>
    </w:p>
    <w:p w14:paraId="4EF6F248" w14:textId="77777777" w:rsidR="00A3456D" w:rsidRDefault="00A3456D" w:rsidP="00A3456D">
      <w:pPr>
        <w:widowControl w:val="0"/>
        <w:autoSpaceDE w:val="0"/>
        <w:autoSpaceDN w:val="0"/>
        <w:spacing w:after="0"/>
        <w:outlineLvl w:val="0"/>
        <w:rPr>
          <w:rFonts w:eastAsia="Arial" w:cs="Arial"/>
          <w:b/>
          <w:bCs/>
          <w:color w:val="auto"/>
          <w:lang w:val="en-US" w:eastAsia="en-US"/>
        </w:rPr>
      </w:pPr>
      <w:r w:rsidRPr="00A3456D">
        <w:rPr>
          <w:rFonts w:eastAsia="Arial" w:cs="Arial"/>
          <w:b/>
          <w:bCs/>
          <w:color w:val="auto"/>
          <w:lang w:val="en-US" w:eastAsia="en-US"/>
        </w:rPr>
        <w:t>Environmental Impact</w:t>
      </w:r>
    </w:p>
    <w:p w14:paraId="72B98740" w14:textId="77777777" w:rsidR="0012440A" w:rsidRPr="00A3456D" w:rsidRDefault="0012440A" w:rsidP="00A3456D">
      <w:pPr>
        <w:widowControl w:val="0"/>
        <w:autoSpaceDE w:val="0"/>
        <w:autoSpaceDN w:val="0"/>
        <w:spacing w:after="0"/>
        <w:outlineLvl w:val="0"/>
        <w:rPr>
          <w:rFonts w:eastAsia="Arial" w:cs="Arial"/>
          <w:b/>
          <w:bCs/>
          <w:color w:val="auto"/>
          <w:lang w:val="en-US" w:eastAsia="en-US"/>
        </w:rPr>
      </w:pPr>
    </w:p>
    <w:p w14:paraId="1091DF38" w14:textId="0977BAE8" w:rsidR="002329CF" w:rsidRDefault="00A3456D" w:rsidP="004A6D2F">
      <w:pPr>
        <w:pStyle w:val="bParagraphtext"/>
        <w:rPr>
          <w:rFonts w:eastAsia="Arial"/>
          <w:lang w:val="en-US" w:eastAsia="en-US"/>
        </w:rPr>
      </w:pPr>
      <w:r w:rsidRPr="00A3456D">
        <w:rPr>
          <w:rFonts w:eastAsia="Arial"/>
          <w:lang w:val="en-US" w:eastAsia="en-US"/>
        </w:rPr>
        <w:t>The strategy is to make extensive use of mobile technology and a more mobile workforce - coupled with more efficient processes aided by the use of workflow this will mean less paper and less travel having a positive impact on the Council’s environmental footprint.</w:t>
      </w:r>
    </w:p>
    <w:p w14:paraId="514A07F5" w14:textId="77777777" w:rsidR="00F86150" w:rsidRPr="00F86150" w:rsidRDefault="00F86150" w:rsidP="00F86150">
      <w:pPr>
        <w:pStyle w:val="bParagraphtext"/>
        <w:numPr>
          <w:ilvl w:val="0"/>
          <w:numId w:val="0"/>
        </w:numPr>
        <w:ind w:left="426"/>
        <w:rPr>
          <w:rFonts w:eastAsia="Arial"/>
          <w:lang w:val="en-US"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F37302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72D307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BA97696" w14:textId="7635ADB3" w:rsidR="00E87F7A" w:rsidRPr="001356F1" w:rsidRDefault="002535F2" w:rsidP="00A46E98">
            <w:r>
              <w:t>Jan Heath</w:t>
            </w:r>
          </w:p>
        </w:tc>
      </w:tr>
      <w:tr w:rsidR="00DF093E" w:rsidRPr="001356F1" w14:paraId="29FD896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33F5C4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0C4D3C8" w14:textId="481F5CBE" w:rsidR="00E87F7A" w:rsidRPr="001356F1" w:rsidRDefault="002535F2" w:rsidP="00A46E98">
            <w:r>
              <w:t>Business Development &amp; Support Manager</w:t>
            </w:r>
          </w:p>
        </w:tc>
      </w:tr>
      <w:tr w:rsidR="00DF093E" w:rsidRPr="001356F1" w14:paraId="01EB3E25" w14:textId="77777777" w:rsidTr="00A46E98">
        <w:trPr>
          <w:cantSplit/>
          <w:trHeight w:val="396"/>
        </w:trPr>
        <w:tc>
          <w:tcPr>
            <w:tcW w:w="3969" w:type="dxa"/>
            <w:tcBorders>
              <w:top w:val="nil"/>
              <w:left w:val="single" w:sz="8" w:space="0" w:color="000000"/>
              <w:bottom w:val="nil"/>
              <w:right w:val="nil"/>
            </w:tcBorders>
            <w:shd w:val="clear" w:color="auto" w:fill="auto"/>
          </w:tcPr>
          <w:p w14:paraId="7E8C336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9C6568" w14:textId="5B3CBF5A" w:rsidR="00E87F7A" w:rsidRPr="001356F1" w:rsidRDefault="002535F2" w:rsidP="00A46E98">
            <w:r>
              <w:t>Business Improvement</w:t>
            </w:r>
          </w:p>
        </w:tc>
      </w:tr>
      <w:tr w:rsidR="00DF093E" w:rsidRPr="001356F1" w14:paraId="7BC19D98" w14:textId="77777777" w:rsidTr="00A46E98">
        <w:trPr>
          <w:cantSplit/>
          <w:trHeight w:val="396"/>
        </w:trPr>
        <w:tc>
          <w:tcPr>
            <w:tcW w:w="3969" w:type="dxa"/>
            <w:tcBorders>
              <w:top w:val="nil"/>
              <w:left w:val="single" w:sz="8" w:space="0" w:color="000000"/>
              <w:bottom w:val="nil"/>
              <w:right w:val="nil"/>
            </w:tcBorders>
            <w:shd w:val="clear" w:color="auto" w:fill="auto"/>
          </w:tcPr>
          <w:p w14:paraId="38BBD27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88685A4" w14:textId="747936C1" w:rsidR="00E87F7A" w:rsidRPr="001356F1" w:rsidRDefault="002535F2" w:rsidP="00A46E98">
            <w:r>
              <w:t>01865 252324</w:t>
            </w:r>
          </w:p>
        </w:tc>
      </w:tr>
      <w:tr w:rsidR="005570B5" w:rsidRPr="001356F1" w14:paraId="6F5952E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C7D93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6E3E1C7" w14:textId="432B46B9" w:rsidR="00E87F7A" w:rsidRPr="001356F1" w:rsidRDefault="002535F2" w:rsidP="00A46E98">
            <w:pPr>
              <w:rPr>
                <w:rStyle w:val="Hyperlink"/>
                <w:color w:val="000000"/>
              </w:rPr>
            </w:pPr>
            <w:r>
              <w:rPr>
                <w:rStyle w:val="Hyperlink"/>
                <w:color w:val="000000"/>
              </w:rPr>
              <w:t>jheath@oxford.gov.uk</w:t>
            </w:r>
          </w:p>
        </w:tc>
      </w:tr>
    </w:tbl>
    <w:p w14:paraId="50CD556F"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88EACE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053591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1E269B9" w14:textId="77777777" w:rsidR="004456DD" w:rsidRPr="009E51FC" w:rsidRDefault="004456DD" w:rsidP="0093067A"/>
    <w:sectPr w:rsidR="004456DD" w:rsidRPr="009E51FC" w:rsidSect="001573E9">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DF73" w14:textId="77777777" w:rsidR="00BD5651" w:rsidRDefault="00BD5651" w:rsidP="004A6D2F">
      <w:r>
        <w:separator/>
      </w:r>
    </w:p>
  </w:endnote>
  <w:endnote w:type="continuationSeparator" w:id="0">
    <w:p w14:paraId="2174F6DF" w14:textId="77777777" w:rsidR="00BD5651" w:rsidRDefault="00BD56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E64A" w14:textId="77777777" w:rsidR="00364FAD" w:rsidRDefault="00364FAD" w:rsidP="004A6D2F">
    <w:pPr>
      <w:pStyle w:val="Footer"/>
    </w:pPr>
    <w:r>
      <w:t>Do not use a footer or page numbers.</w:t>
    </w:r>
  </w:p>
  <w:p w14:paraId="7FBEA66E" w14:textId="77777777" w:rsidR="00364FAD" w:rsidRDefault="00364FAD" w:rsidP="004A6D2F">
    <w:pPr>
      <w:pStyle w:val="Footer"/>
    </w:pPr>
  </w:p>
  <w:p w14:paraId="5003CC5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A6B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4493" w14:textId="77777777" w:rsidR="00BD5651" w:rsidRDefault="00BD5651" w:rsidP="004A6D2F">
      <w:r>
        <w:separator/>
      </w:r>
    </w:p>
  </w:footnote>
  <w:footnote w:type="continuationSeparator" w:id="0">
    <w:p w14:paraId="3A92CA12" w14:textId="77777777" w:rsidR="00BD5651" w:rsidRDefault="00BD5651" w:rsidP="004A6D2F">
      <w:r>
        <w:continuationSeparator/>
      </w:r>
    </w:p>
  </w:footnote>
  <w:footnote w:id="1">
    <w:p w14:paraId="15C20438" w14:textId="77777777" w:rsidR="00A3456D" w:rsidRPr="00456CA2" w:rsidRDefault="00A3456D" w:rsidP="00A3456D">
      <w:pPr>
        <w:pStyle w:val="FootnoteText"/>
        <w:rPr>
          <w:lang w:val="en-GB"/>
        </w:rPr>
      </w:pPr>
      <w:r>
        <w:rPr>
          <w:rStyle w:val="FootnoteReference"/>
        </w:rPr>
        <w:footnoteRef/>
      </w:r>
      <w:r>
        <w:t xml:space="preserve"> </w:t>
      </w:r>
      <w:r>
        <w:rPr>
          <w:lang w:val="en-GB"/>
        </w:rPr>
        <w:t>Support &amp; Maintenance</w:t>
      </w:r>
    </w:p>
  </w:footnote>
  <w:footnote w:id="2">
    <w:p w14:paraId="4F2895DC" w14:textId="77777777" w:rsidR="00A3456D" w:rsidRPr="00456CA2" w:rsidRDefault="00A3456D" w:rsidP="00A3456D">
      <w:pPr>
        <w:pStyle w:val="FootnoteText"/>
        <w:rPr>
          <w:lang w:val="en-GB"/>
        </w:rPr>
      </w:pPr>
      <w:r>
        <w:rPr>
          <w:rStyle w:val="FootnoteReference"/>
        </w:rPr>
        <w:footnoteRef/>
      </w:r>
      <w:r>
        <w:t xml:space="preserve"> </w:t>
      </w:r>
      <w:r>
        <w:rPr>
          <w:lang w:val="en-GB"/>
        </w:rPr>
        <w:t>Development &amp;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48AF" w14:textId="77777777" w:rsidR="00D5547E" w:rsidRDefault="00EA0C0A" w:rsidP="00D5547E">
    <w:pPr>
      <w:pStyle w:val="Header"/>
      <w:jc w:val="right"/>
    </w:pPr>
    <w:r>
      <w:rPr>
        <w:noProof/>
      </w:rPr>
      <w:drawing>
        <wp:inline distT="0" distB="0" distL="0" distR="0" wp14:anchorId="65694FC5" wp14:editId="142620B9">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3160AA"/>
    <w:multiLevelType w:val="hybridMultilevel"/>
    <w:tmpl w:val="50C634DA"/>
    <w:lvl w:ilvl="0" w:tplc="08090001">
      <w:start w:val="1"/>
      <w:numFmt w:val="bullet"/>
      <w:lvlText w:val=""/>
      <w:lvlJc w:val="left"/>
      <w:pPr>
        <w:ind w:left="1046" w:hanging="360"/>
      </w:pPr>
      <w:rPr>
        <w:rFonts w:ascii="Symbol" w:hAnsi="Symbol" w:hint="default"/>
        <w:sz w:val="24"/>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B616ACC"/>
    <w:multiLevelType w:val="hybridMultilevel"/>
    <w:tmpl w:val="DB864960"/>
    <w:lvl w:ilvl="0" w:tplc="7B5CF4CA">
      <w:start w:val="1"/>
      <w:numFmt w:val="bullet"/>
      <w:lvlText w:val="­"/>
      <w:lvlJc w:val="left"/>
      <w:pPr>
        <w:tabs>
          <w:tab w:val="num" w:pos="1800"/>
        </w:tabs>
        <w:ind w:left="1800" w:hanging="360"/>
      </w:pPr>
      <w:rPr>
        <w:rFonts w:ascii="Courier New" w:hAnsi="Courier New" w:hint="default"/>
        <w:sz w:val="22"/>
      </w:rPr>
    </w:lvl>
    <w:lvl w:ilvl="1" w:tplc="7B5CF4CA">
      <w:start w:val="1"/>
      <w:numFmt w:val="bullet"/>
      <w:lvlText w:val="­"/>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F84A66"/>
    <w:multiLevelType w:val="hybridMultilevel"/>
    <w:tmpl w:val="DC50714A"/>
    <w:lvl w:ilvl="0" w:tplc="7B5CF4CA">
      <w:start w:val="1"/>
      <w:numFmt w:val="bullet"/>
      <w:lvlText w:val="­"/>
      <w:lvlJc w:val="left"/>
      <w:pPr>
        <w:tabs>
          <w:tab w:val="num" w:pos="1800"/>
        </w:tabs>
        <w:ind w:left="1800" w:hanging="360"/>
      </w:pPr>
      <w:rPr>
        <w:rFonts w:ascii="Courier New" w:hAnsi="Courier New" w:hint="default"/>
        <w:sz w:val="22"/>
      </w:rPr>
    </w:lvl>
    <w:lvl w:ilvl="1" w:tplc="7B5CF4CA">
      <w:start w:val="1"/>
      <w:numFmt w:val="bullet"/>
      <w:lvlText w:val="­"/>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11E4069"/>
    <w:multiLevelType w:val="hybridMultilevel"/>
    <w:tmpl w:val="612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801901"/>
    <w:multiLevelType w:val="hybridMultilevel"/>
    <w:tmpl w:val="D7A2EF82"/>
    <w:lvl w:ilvl="0" w:tplc="14240282">
      <w:start w:val="1"/>
      <w:numFmt w:val="decimal"/>
      <w:lvlText w:val="%1."/>
      <w:lvlJc w:val="left"/>
      <w:pPr>
        <w:ind w:left="360" w:hanging="360"/>
      </w:pPr>
      <w:rPr>
        <w:rFonts w:ascii="Arial" w:eastAsia="Arial" w:hAnsi="Arial" w:cs="Arial"/>
        <w:spacing w:val="-1"/>
        <w:w w:val="100"/>
        <w:sz w:val="24"/>
        <w:szCs w:val="24"/>
      </w:rPr>
    </w:lvl>
    <w:lvl w:ilvl="1" w:tplc="6F80DBC0">
      <w:numFmt w:val="bullet"/>
      <w:lvlText w:val="•"/>
      <w:lvlJc w:val="left"/>
      <w:pPr>
        <w:ind w:left="1138" w:hanging="360"/>
      </w:pPr>
      <w:rPr>
        <w:rFonts w:hint="default"/>
      </w:rPr>
    </w:lvl>
    <w:lvl w:ilvl="2" w:tplc="F66E70E8">
      <w:numFmt w:val="bullet"/>
      <w:lvlText w:val="•"/>
      <w:lvlJc w:val="left"/>
      <w:pPr>
        <w:ind w:left="1916" w:hanging="360"/>
      </w:pPr>
      <w:rPr>
        <w:rFonts w:hint="default"/>
      </w:rPr>
    </w:lvl>
    <w:lvl w:ilvl="3" w:tplc="123CFE42">
      <w:numFmt w:val="bullet"/>
      <w:lvlText w:val="•"/>
      <w:lvlJc w:val="left"/>
      <w:pPr>
        <w:ind w:left="2695" w:hanging="360"/>
      </w:pPr>
      <w:rPr>
        <w:rFonts w:hint="default"/>
      </w:rPr>
    </w:lvl>
    <w:lvl w:ilvl="4" w:tplc="AD809D3E">
      <w:numFmt w:val="bullet"/>
      <w:lvlText w:val="•"/>
      <w:lvlJc w:val="left"/>
      <w:pPr>
        <w:ind w:left="3473" w:hanging="360"/>
      </w:pPr>
      <w:rPr>
        <w:rFonts w:hint="default"/>
      </w:rPr>
    </w:lvl>
    <w:lvl w:ilvl="5" w:tplc="DDDAB6F2">
      <w:numFmt w:val="bullet"/>
      <w:lvlText w:val="•"/>
      <w:lvlJc w:val="left"/>
      <w:pPr>
        <w:ind w:left="4252" w:hanging="360"/>
      </w:pPr>
      <w:rPr>
        <w:rFonts w:hint="default"/>
      </w:rPr>
    </w:lvl>
    <w:lvl w:ilvl="6" w:tplc="DAA0D6E8">
      <w:numFmt w:val="bullet"/>
      <w:lvlText w:val="•"/>
      <w:lvlJc w:val="left"/>
      <w:pPr>
        <w:ind w:left="5030" w:hanging="360"/>
      </w:pPr>
      <w:rPr>
        <w:rFonts w:hint="default"/>
      </w:rPr>
    </w:lvl>
    <w:lvl w:ilvl="7" w:tplc="10C23FBA">
      <w:numFmt w:val="bullet"/>
      <w:lvlText w:val="•"/>
      <w:lvlJc w:val="left"/>
      <w:pPr>
        <w:ind w:left="5809" w:hanging="360"/>
      </w:pPr>
      <w:rPr>
        <w:rFonts w:hint="default"/>
      </w:rPr>
    </w:lvl>
    <w:lvl w:ilvl="8" w:tplc="34027F08">
      <w:numFmt w:val="bullet"/>
      <w:lvlText w:val="•"/>
      <w:lvlJc w:val="left"/>
      <w:pPr>
        <w:ind w:left="6587" w:hanging="360"/>
      </w:pPr>
      <w:rPr>
        <w:rFont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4CD22D8"/>
    <w:multiLevelType w:val="hybridMultilevel"/>
    <w:tmpl w:val="D5CC7F5E"/>
    <w:lvl w:ilvl="0" w:tplc="D4905916">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8365C6"/>
    <w:multiLevelType w:val="multilevel"/>
    <w:tmpl w:val="E67CE66C"/>
    <w:numStyleLink w:val="StyleNumberedLeft0cmHanging075cm"/>
  </w:abstractNum>
  <w:abstractNum w:abstractNumId="39">
    <w:nsid w:val="7F90111B"/>
    <w:multiLevelType w:val="hybridMultilevel"/>
    <w:tmpl w:val="B12EA998"/>
    <w:lvl w:ilvl="0" w:tplc="5D305596">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5"/>
  </w:num>
  <w:num w:numId="3">
    <w:abstractNumId w:val="24"/>
  </w:num>
  <w:num w:numId="4">
    <w:abstractNumId w:val="20"/>
  </w:num>
  <w:num w:numId="5">
    <w:abstractNumId w:val="32"/>
  </w:num>
  <w:num w:numId="6">
    <w:abstractNumId w:val="36"/>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8"/>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15"/>
  </w:num>
  <w:num w:numId="36">
    <w:abstractNumId w:val="37"/>
  </w:num>
  <w:num w:numId="37">
    <w:abstractNumId w:val="19"/>
  </w:num>
  <w:num w:numId="38">
    <w:abstractNumId w:val="27"/>
  </w:num>
  <w:num w:numId="39">
    <w:abstractNumId w:val="28"/>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0A"/>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440A"/>
    <w:rsid w:val="001356F1"/>
    <w:rsid w:val="00136994"/>
    <w:rsid w:val="0014128E"/>
    <w:rsid w:val="00151888"/>
    <w:rsid w:val="001573E9"/>
    <w:rsid w:val="00170A2D"/>
    <w:rsid w:val="001808BC"/>
    <w:rsid w:val="00182B81"/>
    <w:rsid w:val="0018619D"/>
    <w:rsid w:val="001A011E"/>
    <w:rsid w:val="001A066A"/>
    <w:rsid w:val="001A13E6"/>
    <w:rsid w:val="001A5731"/>
    <w:rsid w:val="001B28CF"/>
    <w:rsid w:val="001B42C3"/>
    <w:rsid w:val="001C5D5E"/>
    <w:rsid w:val="001D678D"/>
    <w:rsid w:val="001E03F8"/>
    <w:rsid w:val="001E06D3"/>
    <w:rsid w:val="001E1678"/>
    <w:rsid w:val="001E3376"/>
    <w:rsid w:val="002069B3"/>
    <w:rsid w:val="002329CF"/>
    <w:rsid w:val="00232F5B"/>
    <w:rsid w:val="00243C06"/>
    <w:rsid w:val="00247C29"/>
    <w:rsid w:val="002535F2"/>
    <w:rsid w:val="00260467"/>
    <w:rsid w:val="00263EA3"/>
    <w:rsid w:val="00284F85"/>
    <w:rsid w:val="00290915"/>
    <w:rsid w:val="002A22E2"/>
    <w:rsid w:val="002B2AF3"/>
    <w:rsid w:val="002C64F7"/>
    <w:rsid w:val="002F41F2"/>
    <w:rsid w:val="00301BF3"/>
    <w:rsid w:val="0030208D"/>
    <w:rsid w:val="00323418"/>
    <w:rsid w:val="003357BF"/>
    <w:rsid w:val="00364FAD"/>
    <w:rsid w:val="0036738F"/>
    <w:rsid w:val="0036759C"/>
    <w:rsid w:val="00367AE5"/>
    <w:rsid w:val="00367D71"/>
    <w:rsid w:val="0038150A"/>
    <w:rsid w:val="0038211F"/>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7E2C"/>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B54"/>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1090"/>
    <w:rsid w:val="00713675"/>
    <w:rsid w:val="00715823"/>
    <w:rsid w:val="00733357"/>
    <w:rsid w:val="00737B93"/>
    <w:rsid w:val="00745BF0"/>
    <w:rsid w:val="007615FE"/>
    <w:rsid w:val="0076655C"/>
    <w:rsid w:val="0077063B"/>
    <w:rsid w:val="007742DC"/>
    <w:rsid w:val="00791437"/>
    <w:rsid w:val="007A2AA9"/>
    <w:rsid w:val="007B0C2C"/>
    <w:rsid w:val="007B278E"/>
    <w:rsid w:val="007C5C23"/>
    <w:rsid w:val="007C5DA9"/>
    <w:rsid w:val="007E2A26"/>
    <w:rsid w:val="007F2348"/>
    <w:rsid w:val="00803F07"/>
    <w:rsid w:val="0080749A"/>
    <w:rsid w:val="00821FB8"/>
    <w:rsid w:val="00822ACD"/>
    <w:rsid w:val="00830637"/>
    <w:rsid w:val="00855C66"/>
    <w:rsid w:val="00871EE4"/>
    <w:rsid w:val="008B293F"/>
    <w:rsid w:val="008B7371"/>
    <w:rsid w:val="008D3DDB"/>
    <w:rsid w:val="008F573F"/>
    <w:rsid w:val="008F7BA3"/>
    <w:rsid w:val="009034EC"/>
    <w:rsid w:val="0093067A"/>
    <w:rsid w:val="00941C60"/>
    <w:rsid w:val="00966D42"/>
    <w:rsid w:val="00971689"/>
    <w:rsid w:val="00973E90"/>
    <w:rsid w:val="00975B07"/>
    <w:rsid w:val="00980B4A"/>
    <w:rsid w:val="009D081A"/>
    <w:rsid w:val="009E3D0A"/>
    <w:rsid w:val="009E51FC"/>
    <w:rsid w:val="009F1D28"/>
    <w:rsid w:val="009F7618"/>
    <w:rsid w:val="00A04D23"/>
    <w:rsid w:val="00A06766"/>
    <w:rsid w:val="00A13765"/>
    <w:rsid w:val="00A21B12"/>
    <w:rsid w:val="00A23F80"/>
    <w:rsid w:val="00A3456D"/>
    <w:rsid w:val="00A46E98"/>
    <w:rsid w:val="00A6352B"/>
    <w:rsid w:val="00A701B5"/>
    <w:rsid w:val="00A714BB"/>
    <w:rsid w:val="00A92D8F"/>
    <w:rsid w:val="00A963BB"/>
    <w:rsid w:val="00AB2988"/>
    <w:rsid w:val="00AB7999"/>
    <w:rsid w:val="00AD3292"/>
    <w:rsid w:val="00AE7AF0"/>
    <w:rsid w:val="00B500CA"/>
    <w:rsid w:val="00B86314"/>
    <w:rsid w:val="00BA1C2E"/>
    <w:rsid w:val="00BC200B"/>
    <w:rsid w:val="00BC4756"/>
    <w:rsid w:val="00BC69A4"/>
    <w:rsid w:val="00BD5651"/>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0F07"/>
    <w:rsid w:val="00CB3ECF"/>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E764B"/>
    <w:rsid w:val="00DF093E"/>
    <w:rsid w:val="00E01F42"/>
    <w:rsid w:val="00E206D6"/>
    <w:rsid w:val="00E3366E"/>
    <w:rsid w:val="00E52086"/>
    <w:rsid w:val="00E543A6"/>
    <w:rsid w:val="00E60479"/>
    <w:rsid w:val="00E61D73"/>
    <w:rsid w:val="00E73684"/>
    <w:rsid w:val="00E818D6"/>
    <w:rsid w:val="00E87F7A"/>
    <w:rsid w:val="00E96BD7"/>
    <w:rsid w:val="00EA0C0A"/>
    <w:rsid w:val="00EA0DB1"/>
    <w:rsid w:val="00EA0EE9"/>
    <w:rsid w:val="00EC795E"/>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6150"/>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C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uiPriority w:val="99"/>
    <w:unhideWhenUsed/>
    <w:rsid w:val="00A963BB"/>
    <w:pPr>
      <w:widowControl w:val="0"/>
      <w:autoSpaceDE w:val="0"/>
      <w:autoSpaceDN w:val="0"/>
      <w:spacing w:after="0"/>
    </w:pPr>
    <w:rPr>
      <w:rFonts w:eastAsia="Arial" w:cs="Arial"/>
      <w:color w:val="auto"/>
      <w:sz w:val="20"/>
      <w:szCs w:val="20"/>
      <w:lang w:val="en-US"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uiPriority w:val="99"/>
    <w:rsid w:val="00A963BB"/>
    <w:rPr>
      <w:rFonts w:eastAsia="Arial" w:cs="Arial"/>
      <w:lang w:val="en-US"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uiPriority w:val="99"/>
    <w:unhideWhenUsed/>
    <w:rsid w:val="00A963BB"/>
    <w:rPr>
      <w:vertAlign w:val="superscript"/>
    </w:rPr>
  </w:style>
  <w:style w:type="paragraph" w:styleId="BodyText">
    <w:name w:val="Body Text"/>
    <w:basedOn w:val="Normal"/>
    <w:link w:val="BodyTextChar"/>
    <w:rsid w:val="00A3456D"/>
  </w:style>
  <w:style w:type="character" w:customStyle="1" w:styleId="BodyTextChar">
    <w:name w:val="Body Text Char"/>
    <w:basedOn w:val="DefaultParagraphFont"/>
    <w:link w:val="BodyText"/>
    <w:rsid w:val="00A3456D"/>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uiPriority w:val="99"/>
    <w:unhideWhenUsed/>
    <w:rsid w:val="00A963BB"/>
    <w:pPr>
      <w:widowControl w:val="0"/>
      <w:autoSpaceDE w:val="0"/>
      <w:autoSpaceDN w:val="0"/>
      <w:spacing w:after="0"/>
    </w:pPr>
    <w:rPr>
      <w:rFonts w:eastAsia="Arial" w:cs="Arial"/>
      <w:color w:val="auto"/>
      <w:sz w:val="20"/>
      <w:szCs w:val="20"/>
      <w:lang w:val="en-US"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uiPriority w:val="99"/>
    <w:rsid w:val="00A963BB"/>
    <w:rPr>
      <w:rFonts w:eastAsia="Arial" w:cs="Arial"/>
      <w:lang w:val="en-US"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uiPriority w:val="99"/>
    <w:unhideWhenUsed/>
    <w:rsid w:val="00A963BB"/>
    <w:rPr>
      <w:vertAlign w:val="superscript"/>
    </w:rPr>
  </w:style>
  <w:style w:type="paragraph" w:styleId="BodyText">
    <w:name w:val="Body Text"/>
    <w:basedOn w:val="Normal"/>
    <w:link w:val="BodyTextChar"/>
    <w:rsid w:val="00A3456D"/>
  </w:style>
  <w:style w:type="character" w:customStyle="1" w:styleId="BodyTextChar">
    <w:name w:val="Body Text Char"/>
    <w:basedOn w:val="DefaultParagraphFont"/>
    <w:link w:val="BodyText"/>
    <w:rsid w:val="00A3456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ath\OneDrive%20-%20Oxford%20City%20Council\Housing%20System%20Replacement\CEB%20reports\200616\Final%20draft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4A1B-38A0-4F22-B3AA-1BEF038E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28</TotalTime>
  <Pages>8</Pages>
  <Words>2508</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jheath</dc:creator>
  <cp:lastModifiedBy>sclaridge</cp:lastModifiedBy>
  <cp:revision>10</cp:revision>
  <cp:lastPrinted>2015-07-03T12:50:00Z</cp:lastPrinted>
  <dcterms:created xsi:type="dcterms:W3CDTF">2017-05-24T13:57:00Z</dcterms:created>
  <dcterms:modified xsi:type="dcterms:W3CDTF">2017-06-08T15:41:00Z</dcterms:modified>
</cp:coreProperties>
</file>

<file path=docProps/custom.xml><?xml version="1.0" encoding="utf-8"?>
<op:Properties xmlns:op="http://schemas.openxmlformats.org/officeDocument/2006/custom-properties"/>
</file>